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1FC0" w14:textId="77777777" w:rsidR="007C2D35" w:rsidRPr="007C2D35" w:rsidRDefault="007C2D35">
      <w:pPr>
        <w:rPr>
          <w:b/>
        </w:rPr>
      </w:pPr>
      <w:r w:rsidRPr="007C2D35">
        <w:rPr>
          <w:b/>
        </w:rPr>
        <w:t>BEFORE - ( panim , Strong's H6440 )</w:t>
      </w:r>
    </w:p>
    <w:p w14:paraId="4B3B9818" w14:textId="77777777" w:rsidR="007C2D35" w:rsidRDefault="007C2D35">
      <w:r w:rsidRPr="007C2D35">
        <w:rPr>
          <w:b/>
        </w:rPr>
        <w:t>Summary:</w:t>
      </w:r>
    </w:p>
    <w:p w14:paraId="68A0922E" w14:textId="77777777" w:rsidR="007C2D35" w:rsidRDefault="007C2D35">
      <w:r>
        <w:t>The Hebrew noun panim literally means "face" or "faces." When combined with the preposition le, it forms liphne, meaning "before the face of" or "in the presence of." In Exodus 18:12, it describes the communal meal eaten by Jethro, Aaron, and the elders of Israel "before God." This term goes beyond simple physical location; it highlights an intimate, relational, and covenantal reality. Eating "before God" signifies that God was the unseen Host, witnessing and sealing their fellowship, transforming a common meal into a sacred act of worship and unity in His direct presence.</w:t>
      </w:r>
    </w:p>
    <w:p w14:paraId="02135BBB" w14:textId="77777777" w:rsidR="007C2D35" w:rsidRDefault="007C2D35"/>
    <w:p w14:paraId="5554AF18" w14:textId="77777777" w:rsidR="007C2D35" w:rsidRDefault="007C2D35">
      <w:r w:rsidRPr="007C2D35">
        <w:rPr>
          <w:b/>
        </w:rPr>
        <w:t>Full Study:</w:t>
      </w:r>
    </w:p>
    <w:p w14:paraId="76BAF07D" w14:textId="77777777" w:rsidR="007C2D35" w:rsidRDefault="007C2D35"/>
    <w:p w14:paraId="76B45FBE" w14:textId="77777777" w:rsidR="007C2D35" w:rsidRPr="007C2D35" w:rsidRDefault="007C2D35">
      <w:pPr>
        <w:rPr>
          <w:b/>
        </w:rPr>
      </w:pPr>
      <w:r w:rsidRPr="007C2D35">
        <w:rPr>
          <w:b/>
        </w:rPr>
        <w:t>1. Word Picture / Background</w:t>
      </w:r>
    </w:p>
    <w:p w14:paraId="64D24AC0" w14:textId="77777777" w:rsidR="007C2D35" w:rsidRDefault="007C2D35">
      <w:r>
        <w:t>The word panim is a plural noun ("faces") in Hebrew, which reflects the multi-faceted expressiveness of the human face or the fullness of personal presence. The face is the primary indicator of a person's identity, disposition, and emotions. In the ancient Near East, to be "before the face" of a king or deity was a high privilege, denoting access, favor, and acceptance. In a highly relational culture, face-to-face contact was the ultimate expression of fellowship. Therefore, the prepositional form liphne carries the rich word picture of standing directly in the view, light, and personal presence of another, rather than merely being in their general vicinity.</w:t>
      </w:r>
    </w:p>
    <w:p w14:paraId="4BBBF46D" w14:textId="77777777" w:rsidR="007C2D35" w:rsidRDefault="007C2D35"/>
    <w:p w14:paraId="0ED2C816" w14:textId="77777777" w:rsidR="007C2D35" w:rsidRPr="007C2D35" w:rsidRDefault="007C2D35">
      <w:pPr>
        <w:rPr>
          <w:b/>
        </w:rPr>
      </w:pPr>
      <w:r w:rsidRPr="007C2D35">
        <w:rPr>
          <w:b/>
        </w:rPr>
        <w:t>2. Meaning / Lexical Definition</w:t>
      </w:r>
    </w:p>
    <w:p w14:paraId="3F2C5C8F" w14:textId="77777777" w:rsidR="007C2D35" w:rsidRDefault="007C2D35">
      <w:r>
        <w:t>The noun panim refers to the face, countenance, or presence of a person or God. When prefixed with the preposition le (yielding liphne), it functions as a preposition meaning "before," "in the presence of," "in the sight of," or "in front of." It denotes physical proximity, but more importantly, it signifies being under the direct observation and authority of the one whose "face" is encountered. Lexically, it is used to describe standing before kings, presenting offerings before Yahweh, or living one's entire life under God's watchful eye.</w:t>
      </w:r>
    </w:p>
    <w:p w14:paraId="08DDF598" w14:textId="77777777" w:rsidR="007C2D35" w:rsidRDefault="007C2D35"/>
    <w:p w14:paraId="5D6689A4" w14:textId="77777777" w:rsidR="007C2D35" w:rsidRPr="007C2D35" w:rsidRDefault="007C2D35">
      <w:pPr>
        <w:rPr>
          <w:b/>
        </w:rPr>
      </w:pPr>
      <w:r w:rsidRPr="007C2D35">
        <w:rPr>
          <w:b/>
        </w:rPr>
        <w:t>3. Usage and Word Pictures</w:t>
      </w:r>
    </w:p>
    <w:p w14:paraId="477E2E0A" w14:textId="77777777" w:rsidR="007C2D35" w:rsidRDefault="007C2D35">
      <w:r>
        <w:t>Throughout the Old Testament, panim is used in rich idiomatic expressions:</w:t>
      </w:r>
    </w:p>
    <w:p w14:paraId="27A3E743" w14:textId="77777777" w:rsidR="007C2D35" w:rsidRDefault="007C2D35">
      <w:r>
        <w:t>• "To seek the face" (baqash panim) means to desire access, favor, or reconciliation with God or a ruler.</w:t>
      </w:r>
    </w:p>
    <w:p w14:paraId="4DC37F92" w14:textId="77777777" w:rsidR="007C2D35" w:rsidRDefault="007C2D35">
      <w:r>
        <w:t>• "To soften or entreat the face" (chalah panim) means to seek favor, mercy, or a turning away of anger.</w:t>
      </w:r>
    </w:p>
    <w:p w14:paraId="19B375A5" w14:textId="77777777" w:rsidR="007C2D35" w:rsidRDefault="007C2D35">
      <w:r>
        <w:t>• "The hiding of God's face" (hastir panim) represents the withdrawal of His favor, presence, or protection due to covenant unfaithfulness.</w:t>
      </w:r>
    </w:p>
    <w:p w14:paraId="001F2306" w14:textId="77777777" w:rsidR="007C2D35" w:rsidRDefault="007C2D35">
      <w:r>
        <w:t>• "The shining of God's face" (ha'er panim) symbolizes His grace, blessing, approval, and peace.</w:t>
      </w:r>
    </w:p>
    <w:p w14:paraId="7C003153" w14:textId="77777777" w:rsidR="007C2D35" w:rsidRDefault="007C2D35">
      <w:r>
        <w:t>These expressions demonstrate that the "face" is synonymous with the person's active presence and relational disposition.</w:t>
      </w:r>
    </w:p>
    <w:p w14:paraId="4623E239" w14:textId="77777777" w:rsidR="007C2D35" w:rsidRDefault="007C2D35"/>
    <w:p w14:paraId="4A1C512E" w14:textId="77777777" w:rsidR="007C2D35" w:rsidRPr="007C2D35" w:rsidRDefault="007C2D35">
      <w:pPr>
        <w:rPr>
          <w:b/>
        </w:rPr>
      </w:pPr>
      <w:r w:rsidRPr="007C2D35">
        <w:rPr>
          <w:b/>
        </w:rPr>
        <w:t>4. Theological Implications</w:t>
      </w:r>
    </w:p>
    <w:p w14:paraId="1208908C" w14:textId="77777777" w:rsidR="007C2D35" w:rsidRDefault="007C2D35">
      <w:r>
        <w:t>Theologically, liphne ("before the face of") emphasizes the inescapable presence of God and the relational accountability of His people. In the Old Testament, human life is lived coram Deo—before the face of God.</w:t>
      </w:r>
    </w:p>
    <w:p w14:paraId="60D13F4F" w14:textId="77777777" w:rsidR="007C2D35" w:rsidRDefault="007C2D35">
      <w:r>
        <w:t>• Covenantal Fellowship: Eating "before God" is a covenantal act. Sharing a meal in His presence seals peace, reconciliation, and shared loyalty among the participants.</w:t>
      </w:r>
    </w:p>
    <w:p w14:paraId="5408F25D" w14:textId="77777777" w:rsidR="007C2D35" w:rsidRDefault="007C2D35">
      <w:r>
        <w:t>• Worship as Presence: True worship is not merely performing rituals but entering "before His presence" with thanksgiving and praise.</w:t>
      </w:r>
    </w:p>
    <w:p w14:paraId="124D9D27" w14:textId="77777777" w:rsidR="007C2D35" w:rsidRDefault="007C2D35">
      <w:r>
        <w:t>• Tabernacle and Temple: The ultimate expression of this was the Tabernacle, where the "Bread of the Presence" (lechem happanim, literally "Bread of the Face") sat continually before Yahweh, symbolizing His perpetual fellowship with the twelve tribes of Israel.</w:t>
      </w:r>
    </w:p>
    <w:p w14:paraId="028DD666" w14:textId="77777777" w:rsidR="007C2D35" w:rsidRDefault="007C2D35"/>
    <w:p w14:paraId="7E4B225C" w14:textId="77777777" w:rsidR="007C2D35" w:rsidRPr="007C2D35" w:rsidRDefault="007C2D35">
      <w:pPr>
        <w:rPr>
          <w:b/>
        </w:rPr>
      </w:pPr>
      <w:r w:rsidRPr="007C2D35">
        <w:rPr>
          <w:b/>
        </w:rPr>
        <w:t>5. Contextual Nuance in the Passage</w:t>
      </w:r>
    </w:p>
    <w:p w14:paraId="5DE4D6C8" w14:textId="77777777" w:rsidR="007C2D35" w:rsidRDefault="007C2D35">
      <w:r>
        <w:t>In Exodus 18:12, Jethro, a Midianite priest and Moses' father-in-law, has just confessed Yahweh's supremacy over all gods after hearing of the Exodus. He offers sacrifices, and then Aaron and the elders join him to "eat bread... before God."</w:t>
      </w:r>
    </w:p>
    <w:p w14:paraId="7179B597" w14:textId="77777777" w:rsidR="007C2D35" w:rsidRDefault="007C2D35">
      <w:r>
        <w:t>• Reconciliation and Peace: This meal is a treaty and a shared confession of faith. Eating "before God" indicates that Yahweh is the witness and host of this reconciliation. Jethro, an outsider, is brought into covenantal fellowship with Israel's leaders under God's approving gaze.</w:t>
      </w:r>
    </w:p>
    <w:p w14:paraId="4242729A" w14:textId="77777777" w:rsidR="007C2D35" w:rsidRDefault="007C2D35">
      <w:r>
        <w:t>• Divine Approval: The sacrifice and meal are accepted by God. Their fellowship is not merely human political diplomacy; it is sanctified by the divine presence (liphne Elohim).</w:t>
      </w:r>
    </w:p>
    <w:p w14:paraId="7139AEFA" w14:textId="77777777" w:rsidR="007C2D35" w:rsidRDefault="007C2D35"/>
    <w:p w14:paraId="489B879D" w14:textId="77777777" w:rsidR="007C2D35" w:rsidRPr="007C2D35" w:rsidRDefault="007C2D35">
      <w:pPr>
        <w:rPr>
          <w:b/>
        </w:rPr>
      </w:pPr>
      <w:r w:rsidRPr="007C2D35">
        <w:rPr>
          <w:b/>
        </w:rPr>
        <w:t>6. Key Uses in Other Verses (NKJV)</w:t>
      </w:r>
    </w:p>
    <w:p w14:paraId="6DEE4534" w14:textId="77777777" w:rsidR="007C2D35" w:rsidRDefault="007C2D35">
      <w:r>
        <w:t>• Genesis 17:1 – "Abram was ninety-nine years old, the LORD appeared to Abram and said to him, 'I am Almighty God; walk before [H6440] Me and be blameless.'"</w:t>
      </w:r>
    </w:p>
    <w:p w14:paraId="6F3D1BDB" w14:textId="77777777" w:rsidR="007C2D35" w:rsidRDefault="007C2D35">
      <w:r>
        <w:t>• Numbers 6:25 – "The LORD make His face [H6440] shine upon you, and be gracious to you;"</w:t>
      </w:r>
    </w:p>
    <w:p w14:paraId="5FF4F3A3" w14:textId="77777777" w:rsidR="007C2D35" w:rsidRDefault="007C2D35">
      <w:r>
        <w:t>• Deuteronomy 12:7 – "And there you shall eat before [H6440] the LORD your God, and you shall rejoice in all to which you have put your hand..."</w:t>
      </w:r>
    </w:p>
    <w:p w14:paraId="0AB96F46" w14:textId="77777777" w:rsidR="007C2D35" w:rsidRDefault="007C2D35">
      <w:r>
        <w:t>• Psalm 16:11 – "You will show me the path of life; In Your presence [H6440] is fullness of joy; At Your right hand are pleasures forevermore."</w:t>
      </w:r>
    </w:p>
    <w:p w14:paraId="0821A321" w14:textId="77777777" w:rsidR="007C2D35" w:rsidRDefault="007C2D35">
      <w:r>
        <w:t>• Psalm 139:7 – "Where can I go from Your Spirit? Or where can I flee from Your presence [H6440]?"</w:t>
      </w:r>
    </w:p>
    <w:p w14:paraId="62C2DE8A" w14:textId="77777777" w:rsidR="007C2D35" w:rsidRDefault="007C2D35"/>
    <w:p w14:paraId="7F164FAC" w14:textId="77777777" w:rsidR="007C2D35" w:rsidRPr="007C2D35" w:rsidRDefault="007C2D35">
      <w:pPr>
        <w:rPr>
          <w:b/>
        </w:rPr>
      </w:pPr>
      <w:r w:rsidRPr="007C2D35">
        <w:rPr>
          <w:b/>
        </w:rPr>
        <w:t>7. Other Relevant Insights</w:t>
      </w:r>
    </w:p>
    <w:p w14:paraId="6BF759A9" w14:textId="77777777" w:rsidR="007C2D35" w:rsidRDefault="007C2D35">
      <w:r>
        <w:t>In the Septuagint (LXX), liphne in Exodus 18:12 is translated using the Greek prepositional phrase enantion tou theou ("in the presence of God" or "before God"). This emphasizes the ocular reality of the event—they were eating in the direct sight of God. In the New Testament, this concept of living and eating in the presence of God finds its ultimate fulfillment in Jesus Christ, who is the "image of the invisible God" (Colossians 1:15), in whose face we see the glory of God (2 Corinthians 4:6), and with whom believers will share the ultimate marriage supper of the Lamb.</w:t>
      </w:r>
    </w:p>
    <w:p w14:paraId="6EB6A512" w14:textId="77777777" w:rsidR="007C2D35" w:rsidRDefault="007C2D35"/>
    <w:p w14:paraId="23CC69D8" w14:textId="77777777" w:rsidR="007C2D35" w:rsidRPr="007C2D35" w:rsidRDefault="007C2D35">
      <w:pPr>
        <w:rPr>
          <w:b/>
        </w:rPr>
      </w:pPr>
      <w:r w:rsidRPr="007C2D35">
        <w:rPr>
          <w:b/>
        </w:rPr>
        <w:t>8. References</w:t>
      </w:r>
    </w:p>
    <w:p w14:paraId="0B750169" w14:textId="77777777" w:rsidR="007C2D35" w:rsidRDefault="007C2D35">
      <w:r>
        <w:t>• Brown, Francis, S.R. Driver, and Charles A. Briggs. A Hebrew and English Lexicon of the Old Testament.</w:t>
      </w:r>
    </w:p>
    <w:p w14:paraId="6144C738" w14:textId="77777777" w:rsidR="007C2D35" w:rsidRDefault="007C2D35">
      <w:r>
        <w:t>• Harris, R. Laird, Gleason L. Archer Jr., and Bruce K. Waltke. Theological Wordbook of the Old Testament.</w:t>
      </w:r>
    </w:p>
    <w:p w14:paraId="3968F08C" w14:textId="77777777" w:rsidR="007C2D35" w:rsidRDefault="007C2D35">
      <w:r>
        <w:t>• Koehler, Ludwig, and Walter Baumgartner. The Hebrew and Aramaic Lexicon of the Old Testament.</w:t>
      </w:r>
    </w:p>
    <w:p w14:paraId="094F5E49" w14:textId="09E0F93D" w:rsidR="004C5552" w:rsidRDefault="007C2D3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2D3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5232"/>
  <w15:chartTrackingRefBased/>
  <w15:docId w15:val="{47A764C1-74E9-4B87-BCF3-B6D1E8AA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2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2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D35"/>
    <w:rPr>
      <w:rFonts w:eastAsiaTheme="majorEastAsia" w:cstheme="majorBidi"/>
      <w:color w:val="272727" w:themeColor="text1" w:themeTint="D8"/>
    </w:rPr>
  </w:style>
  <w:style w:type="paragraph" w:styleId="Title">
    <w:name w:val="Title"/>
    <w:basedOn w:val="Normal"/>
    <w:next w:val="Normal"/>
    <w:link w:val="TitleChar"/>
    <w:uiPriority w:val="10"/>
    <w:qFormat/>
    <w:rsid w:val="007C2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D35"/>
    <w:pPr>
      <w:spacing w:before="160"/>
      <w:jc w:val="center"/>
    </w:pPr>
    <w:rPr>
      <w:i/>
      <w:iCs/>
      <w:color w:val="404040" w:themeColor="text1" w:themeTint="BF"/>
    </w:rPr>
  </w:style>
  <w:style w:type="character" w:customStyle="1" w:styleId="QuoteChar">
    <w:name w:val="Quote Char"/>
    <w:basedOn w:val="DefaultParagraphFont"/>
    <w:link w:val="Quote"/>
    <w:uiPriority w:val="29"/>
    <w:rsid w:val="007C2D35"/>
    <w:rPr>
      <w:i/>
      <w:iCs/>
      <w:color w:val="404040" w:themeColor="text1" w:themeTint="BF"/>
    </w:rPr>
  </w:style>
  <w:style w:type="paragraph" w:styleId="ListParagraph">
    <w:name w:val="List Paragraph"/>
    <w:basedOn w:val="Normal"/>
    <w:uiPriority w:val="34"/>
    <w:qFormat/>
    <w:rsid w:val="007C2D35"/>
    <w:pPr>
      <w:ind w:left="720"/>
      <w:contextualSpacing/>
    </w:pPr>
  </w:style>
  <w:style w:type="character" w:styleId="IntenseEmphasis">
    <w:name w:val="Intense Emphasis"/>
    <w:basedOn w:val="DefaultParagraphFont"/>
    <w:uiPriority w:val="21"/>
    <w:qFormat/>
    <w:rsid w:val="007C2D35"/>
    <w:rPr>
      <w:i/>
      <w:iCs/>
      <w:color w:val="2E74B5" w:themeColor="accent1" w:themeShade="BF"/>
    </w:rPr>
  </w:style>
  <w:style w:type="paragraph" w:styleId="IntenseQuote">
    <w:name w:val="Intense Quote"/>
    <w:basedOn w:val="Normal"/>
    <w:next w:val="Normal"/>
    <w:link w:val="IntenseQuoteChar"/>
    <w:uiPriority w:val="30"/>
    <w:qFormat/>
    <w:rsid w:val="007C2D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2D35"/>
    <w:rPr>
      <w:i/>
      <w:iCs/>
      <w:color w:val="2E74B5" w:themeColor="accent1" w:themeShade="BF"/>
    </w:rPr>
  </w:style>
  <w:style w:type="character" w:styleId="IntenseReference">
    <w:name w:val="Intense Reference"/>
    <w:basedOn w:val="DefaultParagraphFont"/>
    <w:uiPriority w:val="32"/>
    <w:qFormat/>
    <w:rsid w:val="007C2D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2026-08-14T09:49:00Z</dcterms:modified>
</cp:coreProperties>
</file>