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E9E2" w14:textId="77777777" w:rsidR="00BE0D12" w:rsidRPr="00BE0D12" w:rsidRDefault="00BE0D12">
      <w:pPr>
        <w:rPr>
          <w:b/>
        </w:rPr>
      </w:pPr>
      <w:r w:rsidRPr="00BE0D12">
        <w:rPr>
          <w:b/>
        </w:rPr>
        <w:t>BOUNDS - (gabal, Strong's H1379)</w:t>
      </w:r>
    </w:p>
    <w:p w14:paraId="41FD5853" w14:textId="77777777" w:rsidR="00BE0D12" w:rsidRDefault="00BE0D12">
      <w:r w:rsidRPr="00BE0D12">
        <w:rPr>
          <w:b/>
        </w:rPr>
        <w:t>Summary:</w:t>
      </w:r>
    </w:p>
    <w:p w14:paraId="2D59C3DB" w14:textId="77777777" w:rsidR="00BE0D12" w:rsidRDefault="00BE0D12">
      <w:r>
        <w:t>The Hebrew verb gabal means to set a boundary, limit, or border. In Exodus 19:12, it represents the physical boundary lines Moses was commanded to establish around Mount Sinai. This boundary served as a visible barrier to protect the people from the lethal intensity of God’s raw holiness, illustrating the infinite separation between a holy God and sinful humanity, and establishing the absolute necessity of divine mediation.</w:t>
      </w:r>
    </w:p>
    <w:p w14:paraId="1EF0DB74" w14:textId="77777777" w:rsidR="00BE0D12" w:rsidRDefault="00BE0D12"/>
    <w:p w14:paraId="71482D0C" w14:textId="77777777" w:rsidR="00BE0D12" w:rsidRDefault="00BE0D12">
      <w:r w:rsidRPr="00BE0D12">
        <w:rPr>
          <w:b/>
        </w:rPr>
        <w:t>Full Study:</w:t>
      </w:r>
    </w:p>
    <w:p w14:paraId="6C44FE5F" w14:textId="77777777" w:rsidR="00BE0D12" w:rsidRDefault="00BE0D12"/>
    <w:p w14:paraId="0F2AC30E" w14:textId="77777777" w:rsidR="00BE0D12" w:rsidRPr="00BE0D12" w:rsidRDefault="00BE0D12">
      <w:pPr>
        <w:rPr>
          <w:b/>
        </w:rPr>
      </w:pPr>
      <w:r w:rsidRPr="00BE0D12">
        <w:rPr>
          <w:b/>
        </w:rPr>
        <w:t>1. Word Picture / Background</w:t>
      </w:r>
    </w:p>
    <w:p w14:paraId="48AF07F5" w14:textId="77777777" w:rsidR="00BE0D12" w:rsidRDefault="00BE0D12">
      <w:r>
        <w:t>• The root of gabal is spatial and geographical, closely tied to the noun gebul, which refers to a border, boundary, or territory. In the ancient world, establishing a boundary involved marking a line in the soil, constructing a stone heap, or digging a trench to define where one's ownership and jurisdiction ended and another's began.</w:t>
      </w:r>
    </w:p>
    <w:p w14:paraId="589C30DB" w14:textId="77777777" w:rsidR="00BE0D12" w:rsidRDefault="00BE0D12">
      <w:r>
        <w:t>• Boundaries were sacred in ancient Israelite culture. Moving a neighbor's landmark was considered a heinous crime that invited a divine curse (Deuteronomy 27:17).</w:t>
      </w:r>
    </w:p>
    <w:p w14:paraId="03731A62" w14:textId="77777777" w:rsidR="00BE0D12" w:rsidRDefault="00BE0D12">
      <w:r>
        <w:t>• In Exodus 19, the setting of a boundary is elevated from a property line to a cosmic demarcation. The boundary separates the sacred realm from the profane, carving out a temporary holy zone on earth where God would descend.</w:t>
      </w:r>
    </w:p>
    <w:p w14:paraId="1B9F226C" w14:textId="77777777" w:rsidR="00BE0D12" w:rsidRDefault="00BE0D12"/>
    <w:p w14:paraId="48D35D10" w14:textId="77777777" w:rsidR="00BE0D12" w:rsidRPr="00BE0D12" w:rsidRDefault="00BE0D12">
      <w:pPr>
        <w:rPr>
          <w:b/>
        </w:rPr>
      </w:pPr>
      <w:r w:rsidRPr="00BE0D12">
        <w:rPr>
          <w:b/>
        </w:rPr>
        <w:t>2. Meaning / Lexical Definition</w:t>
      </w:r>
    </w:p>
    <w:p w14:paraId="07D6D87A" w14:textId="77777777" w:rsidR="00BE0D12" w:rsidRDefault="00BE0D12">
      <w:r>
        <w:t>• The verb gabal occurs only five times in the Hebrew Bible. It functions in two primary ways depending on its grammatical stem.</w:t>
      </w:r>
    </w:p>
    <w:p w14:paraId="33387257" w14:textId="77777777" w:rsidR="00BE0D12" w:rsidRDefault="00BE0D12">
      <w:r>
        <w:t>• In the Qal (simple active) stem, it means "to border" or "to touch a boundary," describing geographical territories that run adjacent to one another.</w:t>
      </w:r>
    </w:p>
    <w:p w14:paraId="129307CF" w14:textId="77777777" w:rsidR="00BE0D12" w:rsidRDefault="00BE0D12">
      <w:r>
        <w:t>• In the Hiphil (causative) stem, used here in Exodus 19:12, it means "to set bounds," "to limit," "to mark off," or "to hem in." It denotes the active, authoritative installation of a physical barrier or limit that restricts movement and prohibits unauthorized crossing.</w:t>
      </w:r>
    </w:p>
    <w:p w14:paraId="516CFB99" w14:textId="77777777" w:rsidR="00BE0D12" w:rsidRDefault="00BE0D12"/>
    <w:p w14:paraId="6FBCFC72" w14:textId="77777777" w:rsidR="00BE0D12" w:rsidRPr="00BE0D12" w:rsidRDefault="00BE0D12">
      <w:pPr>
        <w:rPr>
          <w:b/>
        </w:rPr>
      </w:pPr>
      <w:r w:rsidRPr="00BE0D12">
        <w:rPr>
          <w:b/>
        </w:rPr>
        <w:t>3. Usage and Word Pictures</w:t>
      </w:r>
    </w:p>
    <w:p w14:paraId="31505F90" w14:textId="77777777" w:rsidR="00BE0D12" w:rsidRDefault="00BE0D12">
      <w:r>
        <w:t>• The word picture painted by gabal is one of containment, definition, and safety.</w:t>
      </w:r>
    </w:p>
    <w:p w14:paraId="01651BCE" w14:textId="77777777" w:rsidR="00BE0D12" w:rsidRDefault="00BE0D12">
      <w:r>
        <w:t>• Rather than acting merely as an exclusionary wall to lock humanity out, the boundary is a protective safeguard. Because God's presence is a consuming fire, the boundary protects weak, flawed human beings from being instantly consumed by the unshielded glory of God.</w:t>
      </w:r>
    </w:p>
    <w:p w14:paraId="69EC69CA" w14:textId="77777777" w:rsidR="00BE0D12" w:rsidRDefault="00BE0D12">
      <w:r>
        <w:t>• It highlights the divine prerogative of definition. Just as God set boundaries for the sea at creation so it would not overwhelm the earth, He sets boundaries for humanity at Sinai so they are not destroyed by His presence.</w:t>
      </w:r>
    </w:p>
    <w:p w14:paraId="6EB04B85" w14:textId="77777777" w:rsidR="00BE0D12" w:rsidRDefault="00BE0D12"/>
    <w:p w14:paraId="5A9A62A7" w14:textId="77777777" w:rsidR="00BE0D12" w:rsidRPr="00BE0D12" w:rsidRDefault="00BE0D12">
      <w:pPr>
        <w:rPr>
          <w:b/>
        </w:rPr>
      </w:pPr>
      <w:r w:rsidRPr="00BE0D12">
        <w:rPr>
          <w:b/>
        </w:rPr>
        <w:t>4. Theological Implications</w:t>
      </w:r>
    </w:p>
    <w:p w14:paraId="20C8F848" w14:textId="77777777" w:rsidR="00BE0D12" w:rsidRDefault="00BE0D12">
      <w:r>
        <w:t>• The boundary around Sinai shatters any casual or presumptuous approach to the Almighty. It demonstrates that God's holiness is an objective, dangerous reality.</w:t>
      </w:r>
    </w:p>
    <w:p w14:paraId="6266839E" w14:textId="77777777" w:rsidR="00BE0D12" w:rsidRDefault="00BE0D12">
      <w:r>
        <w:t>• It establishes the concept of "sacred space" and the degrees of access to God. Holiness requires separation. One cannot simply wander into the presence of God; access must be mediated, authorized, and accompanied by proper purification.</w:t>
      </w:r>
    </w:p>
    <w:p w14:paraId="56BC9979" w14:textId="77777777" w:rsidR="00BE0D12" w:rsidRDefault="00BE0D12">
      <w:r>
        <w:t>• This boundary lays the theological groundwork for the Tabernacle and Temple systems, which would later feature successive physical barriers (the Outer Court, the Holy Place, and the Holy of Holies) to regulate access to the divine presence.</w:t>
      </w:r>
    </w:p>
    <w:p w14:paraId="0DCE873D" w14:textId="77777777" w:rsidR="00BE0D12" w:rsidRDefault="00BE0D12"/>
    <w:p w14:paraId="3D15D341" w14:textId="77777777" w:rsidR="00BE0D12" w:rsidRPr="00BE0D12" w:rsidRDefault="00BE0D12">
      <w:pPr>
        <w:rPr>
          <w:b/>
        </w:rPr>
      </w:pPr>
      <w:r w:rsidRPr="00BE0D12">
        <w:rPr>
          <w:b/>
        </w:rPr>
        <w:t>5. Contextual Nuance in the Passage</w:t>
      </w:r>
    </w:p>
    <w:p w14:paraId="52F7BB26" w14:textId="77777777" w:rsidR="00BE0D12" w:rsidRDefault="00BE0D12">
      <w:r>
        <w:t>• In Exodus 19:12, the command to "set bounds" (wehigbalta) is given as Israel prepares to receive the Law. The bounds are to be set "all around" (sabib), leaving no vulnerable gaps.</w:t>
      </w:r>
    </w:p>
    <w:p w14:paraId="4209071C" w14:textId="77777777" w:rsidR="00BE0D12" w:rsidRDefault="00BE0D12">
      <w:r>
        <w:t>• The severity of the limit is emphasized by the immediate warning: anyone who touches even the base of the mountain must be put to death. The boundary is not a recommendation; it is an absolute line between life and death.</w:t>
      </w:r>
    </w:p>
    <w:p w14:paraId="47C634C3" w14:textId="77777777" w:rsidR="00BE0D12" w:rsidRDefault="00BE0D12">
      <w:r>
        <w:t>• The setting of bounds before the giving of the Ten Commandments shows that the Law itself is a boundary. Just as God set physical bounds on the mountain to preserve Israel's physical lives, He set moral bounds in the Law to preserve their spiritual lives.</w:t>
      </w:r>
    </w:p>
    <w:p w14:paraId="30808104" w14:textId="77777777" w:rsidR="00BE0D12" w:rsidRDefault="00BE0D12"/>
    <w:p w14:paraId="083BAFC8" w14:textId="77777777" w:rsidR="00BE0D12" w:rsidRPr="00BE0D12" w:rsidRDefault="00BE0D12">
      <w:pPr>
        <w:rPr>
          <w:b/>
        </w:rPr>
      </w:pPr>
      <w:r w:rsidRPr="00BE0D12">
        <w:rPr>
          <w:b/>
        </w:rPr>
        <w:t>6. Key Uses in Other Verses (NKJV)</w:t>
      </w:r>
    </w:p>
    <w:p w14:paraId="65ED9B3F" w14:textId="77777777" w:rsidR="00BE0D12" w:rsidRDefault="00BE0D12">
      <w:r>
        <w:t>• Exodus 19:23: "But Moses said to the LORD, 'The people cannot come up to Mount Sinai; for You warned us, saying, "Set bounds around the mountain and sanctify it."'"</w:t>
      </w:r>
    </w:p>
    <w:p w14:paraId="4B54FCDE" w14:textId="77777777" w:rsidR="00BE0D12" w:rsidRDefault="00BE0D12">
      <w:r>
        <w:t>• Deuteronomy 19:14: "You shall not remove your neighbor’s landmark, which the men of old have set, in your inheritance..."</w:t>
      </w:r>
    </w:p>
    <w:p w14:paraId="397F4194" w14:textId="77777777" w:rsidR="00BE0D12" w:rsidRDefault="00BE0D12">
      <w:r>
        <w:t>• Joshua 18:20: "The Jordan was its border on the east side."</w:t>
      </w:r>
    </w:p>
    <w:p w14:paraId="3D116B0C" w14:textId="77777777" w:rsidR="00BE0D12" w:rsidRDefault="00BE0D12">
      <w:r>
        <w:t>• Zechariah 9:2: "And Hamath also, which borders on it..."</w:t>
      </w:r>
    </w:p>
    <w:p w14:paraId="3E55371B" w14:textId="77777777" w:rsidR="00BE0D12" w:rsidRDefault="00BE0D12"/>
    <w:p w14:paraId="56F224A8" w14:textId="77777777" w:rsidR="00BE0D12" w:rsidRPr="00BE0D12" w:rsidRDefault="00BE0D12">
      <w:pPr>
        <w:rPr>
          <w:b/>
        </w:rPr>
      </w:pPr>
      <w:r w:rsidRPr="00BE0D12">
        <w:rPr>
          <w:b/>
        </w:rPr>
        <w:t>7. Other Relevant Insights</w:t>
      </w:r>
    </w:p>
    <w:p w14:paraId="18A1C20D" w14:textId="77777777" w:rsidR="00BE0D12" w:rsidRDefault="00BE0D12">
      <w:r>
        <w:t>• The New Testament author of Hebrews draws a stark contrast between the boundary at Sinai and the access believers have today. Hebrews 12:18–24 explains that Christians have not come to a terrifying, physical mountain that cannot be touched under pain of death. Instead, through the mediatorial sacrifice of Jesus Christ, believers are invited to draw near to Mount Zion, the heavenly Jerusalem.</w:t>
      </w:r>
    </w:p>
    <w:p w14:paraId="5D6BAF0D" w14:textId="77777777" w:rsidR="00BE0D12" w:rsidRDefault="00BE0D12">
      <w:r>
        <w:t>• The boundary at Sinai was real and necessary, but it was not God's ultimate desire. Through the torn veil of Christ's flesh, the boundary has been transcended for those who are in Him, converting a barrier of death into an invitation of grace.</w:t>
      </w:r>
    </w:p>
    <w:p w14:paraId="0E1F36C1" w14:textId="77777777" w:rsidR="00BE0D12" w:rsidRDefault="00BE0D12"/>
    <w:p w14:paraId="1152C602" w14:textId="77777777" w:rsidR="00BE0D12" w:rsidRPr="00BE0D12" w:rsidRDefault="00BE0D12">
      <w:pPr>
        <w:rPr>
          <w:b/>
        </w:rPr>
      </w:pPr>
      <w:r w:rsidRPr="00BE0D12">
        <w:rPr>
          <w:b/>
        </w:rPr>
        <w:t>8. References</w:t>
      </w:r>
    </w:p>
    <w:p w14:paraId="4B300720" w14:textId="77777777" w:rsidR="00BE0D12" w:rsidRDefault="00BE0D12">
      <w:r>
        <w:t>• Brown-Driver-Briggs Hebrew and English Lexicon</w:t>
      </w:r>
    </w:p>
    <w:p w14:paraId="464AB260" w14:textId="77777777" w:rsidR="00BE0D12" w:rsidRDefault="00BE0D12">
      <w:r>
        <w:t>• Theological Wordbook of the Old Testament</w:t>
      </w:r>
    </w:p>
    <w:p w14:paraId="704732C3" w14:textId="77777777" w:rsidR="00BE0D12" w:rsidRDefault="00BE0D12">
      <w:r>
        <w:t>• New International Dictionary of Old Testament Theology and Exegesis</w:t>
      </w:r>
    </w:p>
    <w:p w14:paraId="42BFB959" w14:textId="77777777" w:rsidR="00BE0D12" w:rsidRDefault="00BE0D12">
      <w:r>
        <w:t>• Gesenius' Hebrew-Chaldee Lexicon to the Old Testament</w:t>
      </w:r>
    </w:p>
    <w:p w14:paraId="1D88C56E" w14:textId="5036646C" w:rsidR="004C5552" w:rsidRDefault="00BE0D1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0D12"/>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D4A1"/>
  <w15:chartTrackingRefBased/>
  <w15:docId w15:val="{40B31D9B-BC18-4B8A-A29E-FDE40302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0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0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D12"/>
    <w:rPr>
      <w:rFonts w:eastAsiaTheme="majorEastAsia" w:cstheme="majorBidi"/>
      <w:color w:val="272727" w:themeColor="text1" w:themeTint="D8"/>
    </w:rPr>
  </w:style>
  <w:style w:type="paragraph" w:styleId="Title">
    <w:name w:val="Title"/>
    <w:basedOn w:val="Normal"/>
    <w:next w:val="Normal"/>
    <w:link w:val="TitleChar"/>
    <w:uiPriority w:val="10"/>
    <w:qFormat/>
    <w:rsid w:val="00BE0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D12"/>
    <w:pPr>
      <w:spacing w:before="160"/>
      <w:jc w:val="center"/>
    </w:pPr>
    <w:rPr>
      <w:i/>
      <w:iCs/>
      <w:color w:val="404040" w:themeColor="text1" w:themeTint="BF"/>
    </w:rPr>
  </w:style>
  <w:style w:type="character" w:customStyle="1" w:styleId="QuoteChar">
    <w:name w:val="Quote Char"/>
    <w:basedOn w:val="DefaultParagraphFont"/>
    <w:link w:val="Quote"/>
    <w:uiPriority w:val="29"/>
    <w:rsid w:val="00BE0D12"/>
    <w:rPr>
      <w:i/>
      <w:iCs/>
      <w:color w:val="404040" w:themeColor="text1" w:themeTint="BF"/>
    </w:rPr>
  </w:style>
  <w:style w:type="paragraph" w:styleId="ListParagraph">
    <w:name w:val="List Paragraph"/>
    <w:basedOn w:val="Normal"/>
    <w:uiPriority w:val="34"/>
    <w:qFormat/>
    <w:rsid w:val="00BE0D12"/>
    <w:pPr>
      <w:ind w:left="720"/>
      <w:contextualSpacing/>
    </w:pPr>
  </w:style>
  <w:style w:type="character" w:styleId="IntenseEmphasis">
    <w:name w:val="Intense Emphasis"/>
    <w:basedOn w:val="DefaultParagraphFont"/>
    <w:uiPriority w:val="21"/>
    <w:qFormat/>
    <w:rsid w:val="00BE0D12"/>
    <w:rPr>
      <w:i/>
      <w:iCs/>
      <w:color w:val="2E74B5" w:themeColor="accent1" w:themeShade="BF"/>
    </w:rPr>
  </w:style>
  <w:style w:type="paragraph" w:styleId="IntenseQuote">
    <w:name w:val="Intense Quote"/>
    <w:basedOn w:val="Normal"/>
    <w:next w:val="Normal"/>
    <w:link w:val="IntenseQuoteChar"/>
    <w:uiPriority w:val="30"/>
    <w:qFormat/>
    <w:rsid w:val="00BE0D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0D12"/>
    <w:rPr>
      <w:i/>
      <w:iCs/>
      <w:color w:val="2E74B5" w:themeColor="accent1" w:themeShade="BF"/>
    </w:rPr>
  </w:style>
  <w:style w:type="character" w:styleId="IntenseReference">
    <w:name w:val="Intense Reference"/>
    <w:basedOn w:val="DefaultParagraphFont"/>
    <w:uiPriority w:val="32"/>
    <w:qFormat/>
    <w:rsid w:val="00BE0D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