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861F0" w14:textId="77777777" w:rsidR="00575D8C" w:rsidRPr="00575D8C" w:rsidRDefault="00575D8C">
      <w:pPr>
        <w:rPr>
          <w:b/>
        </w:rPr>
      </w:pPr>
      <w:r w:rsidRPr="00575D8C">
        <w:rPr>
          <w:b/>
        </w:rPr>
        <w:t>PRIESTS - ( kohen , Strong's H3548 )</w:t>
      </w:r>
    </w:p>
    <w:p w14:paraId="26B372AA" w14:textId="77777777" w:rsidR="00575D8C" w:rsidRDefault="00575D8C">
      <w:r w:rsidRPr="00575D8C">
        <w:rPr>
          <w:b/>
        </w:rPr>
        <w:t>Summary:</w:t>
      </w:r>
    </w:p>
    <w:p w14:paraId="71CD385C" w14:textId="77777777" w:rsidR="00575D8C" w:rsidRDefault="00575D8C">
      <w:r>
        <w:t>The Hebrew noun kohen refers to an authorized minister or mediator who stands between God and humanity, performing sacred rites, offering sacrifices, and representing the people before the divine presence. In Exodus 19:22, the term appears in a pre-Tabernacle context, indicating that even before the formal consecration of the Aaronic priesthood, certain designated individuals served in a priestly capacity. These ministers were commanded to sanctify themselves before approaching Yahweh, highlighting the absolute holiness required of anyone who draws near to God.</w:t>
      </w:r>
    </w:p>
    <w:p w14:paraId="10DB9823" w14:textId="77777777" w:rsidR="00575D8C" w:rsidRDefault="00575D8C"/>
    <w:p w14:paraId="5D4455B0" w14:textId="77777777" w:rsidR="00575D8C" w:rsidRDefault="00575D8C">
      <w:r w:rsidRPr="00575D8C">
        <w:rPr>
          <w:b/>
        </w:rPr>
        <w:t>Full Study:</w:t>
      </w:r>
    </w:p>
    <w:p w14:paraId="66029689" w14:textId="77777777" w:rsidR="00575D8C" w:rsidRDefault="00575D8C"/>
    <w:p w14:paraId="5A865AC2" w14:textId="77777777" w:rsidR="00575D8C" w:rsidRPr="00575D8C" w:rsidRDefault="00575D8C">
      <w:pPr>
        <w:rPr>
          <w:b/>
        </w:rPr>
      </w:pPr>
      <w:r w:rsidRPr="00575D8C">
        <w:rPr>
          <w:b/>
        </w:rPr>
        <w:t>1. Word Picture / Background</w:t>
      </w:r>
    </w:p>
    <w:p w14:paraId="5BEF0E57" w14:textId="77777777" w:rsidR="00575D8C" w:rsidRDefault="00575D8C">
      <w:r>
        <w:t>The etymology of kohen remains a subject of discussion among Semitic language scholars. In cognate languages, such as Ugaritic, the corresponding root means "priest," while in Arabic, a related root refers to a "soothsayer" or "diviner." However, in the Old Testament, the function of the kohen is strictly defined by covenantal relationship rather than pagan divination. The fundamental word picture associated with the Hebrew priest is one who "draws near" or "stands before" the Lord on behalf of others. The priest acts as a bridge, facilitating communion between a holy God and a sinful people through mediation, intercession, and sacrifice.</w:t>
      </w:r>
    </w:p>
    <w:p w14:paraId="68F77F51" w14:textId="77777777" w:rsidR="00575D8C" w:rsidRDefault="00575D8C"/>
    <w:p w14:paraId="10B135A2" w14:textId="77777777" w:rsidR="00575D8C" w:rsidRPr="00575D8C" w:rsidRDefault="00575D8C">
      <w:pPr>
        <w:rPr>
          <w:b/>
        </w:rPr>
      </w:pPr>
      <w:r w:rsidRPr="00575D8C">
        <w:rPr>
          <w:b/>
        </w:rPr>
        <w:t>2. Meaning / Lexical Definition</w:t>
      </w:r>
    </w:p>
    <w:p w14:paraId="6DDF6315" w14:textId="77777777" w:rsidR="00575D8C" w:rsidRDefault="00575D8C">
      <w:r>
        <w:t xml:space="preserve">The noun kohen denotes a priest—a person authorized to perform religious rites and act as a mediator between God and humans. </w:t>
      </w:r>
    </w:p>
    <w:p w14:paraId="1678D7FC" w14:textId="77777777" w:rsidR="00575D8C" w:rsidRDefault="00575D8C">
      <w:r>
        <w:t>• It refers primarily to Levitical or Aaronic priests in the Old Testament who served at the Tabernacle and later the Temple.</w:t>
      </w:r>
    </w:p>
    <w:p w14:paraId="3E75042E" w14:textId="77777777" w:rsidR="00575D8C" w:rsidRDefault="00575D8C">
      <w:r>
        <w:t>• It is used occasionally for foreign priests, such as Melchizedek (Genesis 14:18), Potipherah of Egypt (Genesis 41:45), or the priests of Dagon (1 Samuel 5:5).</w:t>
      </w:r>
    </w:p>
    <w:p w14:paraId="4C9ECAF4" w14:textId="77777777" w:rsidR="00575D8C" w:rsidRDefault="00575D8C">
      <w:r>
        <w:t>• It carries the core meaning of one who is set apart for sacred service, responsible for maintaining the holiness of the sanctuary, offering sacrifices, inquiring of God's will, and teaching the Torah to the people.</w:t>
      </w:r>
    </w:p>
    <w:p w14:paraId="6D60A80D" w14:textId="77777777" w:rsidR="00575D8C" w:rsidRDefault="00575D8C"/>
    <w:p w14:paraId="376B98EA" w14:textId="77777777" w:rsidR="00575D8C" w:rsidRPr="00575D8C" w:rsidRDefault="00575D8C">
      <w:pPr>
        <w:rPr>
          <w:b/>
        </w:rPr>
      </w:pPr>
      <w:r w:rsidRPr="00575D8C">
        <w:rPr>
          <w:b/>
        </w:rPr>
        <w:t>3. Usage and Word Pictures</w:t>
      </w:r>
    </w:p>
    <w:p w14:paraId="0CF846F6" w14:textId="77777777" w:rsidR="00575D8C" w:rsidRDefault="00575D8C">
      <w:r>
        <w:t>The term kohen occurs over 750 times in the Hebrew Bible. While the word itself does not carry a single, universally agreed-upon visual metaphor in its spelling, the Old Testament context establishes rich functional word pictures:</w:t>
      </w:r>
    </w:p>
    <w:p w14:paraId="25309EBB" w14:textId="77777777" w:rsidR="00575D8C" w:rsidRDefault="00575D8C">
      <w:r>
        <w:t>• The Guardian of the Threshold: Priests guard the boundary between the sacred and the profane, ensuring that uncleanness does not defile God's dwelling place.</w:t>
      </w:r>
    </w:p>
    <w:p w14:paraId="03339988" w14:textId="77777777" w:rsidR="00575D8C" w:rsidRDefault="00575D8C">
      <w:r>
        <w:t>• The Living Bridge: Standing in the gap, the priest carries the names of the tribes of Israel on his breastplate into the Holy Place, physically symbolizing representation.</w:t>
      </w:r>
    </w:p>
    <w:p w14:paraId="1E8F8696" w14:textId="77777777" w:rsidR="00575D8C" w:rsidRDefault="00575D8C">
      <w:r>
        <w:t>• The Teacher of Light: Malachi 2:7 states that the priest's lips should keep knowledge, acting as the mouth of God to instruct the community in the way of life.</w:t>
      </w:r>
    </w:p>
    <w:p w14:paraId="200036DA" w14:textId="77777777" w:rsidR="00575D8C" w:rsidRDefault="00575D8C"/>
    <w:p w14:paraId="4B2D9DAC" w14:textId="77777777" w:rsidR="00575D8C" w:rsidRPr="00575D8C" w:rsidRDefault="00575D8C">
      <w:pPr>
        <w:rPr>
          <w:b/>
        </w:rPr>
      </w:pPr>
      <w:r w:rsidRPr="00575D8C">
        <w:rPr>
          <w:b/>
        </w:rPr>
        <w:t>4. Theological Implications</w:t>
      </w:r>
    </w:p>
    <w:p w14:paraId="24A60D31" w14:textId="77777777" w:rsidR="00575D8C" w:rsidRDefault="00575D8C">
      <w:r>
        <w:t>The priesthood underscores the necessity of mediation in biblical theology. Because God is holy and humanity is fallen, direct access is restricted. The kohen demonstrates that access to God requires substitutionary sacrifice and personal holiness. This Old Testament framework directly lays the foundation for New Testament Christology and ecclesiology:</w:t>
      </w:r>
    </w:p>
    <w:p w14:paraId="7E6A6D66" w14:textId="77777777" w:rsidR="00575D8C" w:rsidRDefault="00575D8C">
      <w:r>
        <w:t>• The Great High Priest: Jesus Christ fulfills and supersedes the kohen office, offering Himself as the perfect sacrifice and entering the true heavenly sanctuary once for all (Hebrews 4:14–16).</w:t>
      </w:r>
    </w:p>
    <w:p w14:paraId="543D6C7A" w14:textId="77777777" w:rsidR="00575D8C" w:rsidRDefault="00575D8C">
      <w:r>
        <w:t>• The Royal Priesthood: In Christ, the entire church is designated as a "royal priesthood" (1 Peter 2:9), fulfilling the original national calling first offered to Israel in Exodus 19:6.</w:t>
      </w:r>
    </w:p>
    <w:p w14:paraId="24A6651B" w14:textId="77777777" w:rsidR="00575D8C" w:rsidRDefault="00575D8C"/>
    <w:p w14:paraId="67306D04" w14:textId="77777777" w:rsidR="00575D8C" w:rsidRPr="00575D8C" w:rsidRDefault="00575D8C">
      <w:pPr>
        <w:rPr>
          <w:b/>
        </w:rPr>
      </w:pPr>
      <w:r w:rsidRPr="00575D8C">
        <w:rPr>
          <w:b/>
        </w:rPr>
        <w:t>5. Contextual Nuance in the Passage</w:t>
      </w:r>
    </w:p>
    <w:p w14:paraId="0EDD558E" w14:textId="77777777" w:rsidR="00575D8C" w:rsidRDefault="00575D8C">
      <w:r>
        <w:t>Exodus 19:22 presents an important historical detail: these "priests" are mentioned before the formal institution of the Aaronic priesthood in Exodus 28. In this transitional period at Mount Sinai, these ministers were likely firstborn sons, family patriarchs, or designated young men (such as those in Exodus 24:5) who performed sacrificial duties. The contextual emphasis is on the danger of presumption. Even these recognized spiritual leaders, who regularly "come near to the LORD," were not exempt from the demands of holiness. They had to undergo rigorous ceremonial purification ("sanctify themselves") to prevent a lethal outbreak of divine judgment. Proximity to sacred things must never breed familiarity or carelessness.</w:t>
      </w:r>
    </w:p>
    <w:p w14:paraId="0314E240" w14:textId="77777777" w:rsidR="00575D8C" w:rsidRDefault="00575D8C"/>
    <w:p w14:paraId="37AD8C07" w14:textId="77777777" w:rsidR="00575D8C" w:rsidRPr="00575D8C" w:rsidRDefault="00575D8C">
      <w:pPr>
        <w:rPr>
          <w:b/>
        </w:rPr>
      </w:pPr>
      <w:r w:rsidRPr="00575D8C">
        <w:rPr>
          <w:b/>
        </w:rPr>
        <w:t>6. Key Uses in Other Verses (NKJV)</w:t>
      </w:r>
    </w:p>
    <w:p w14:paraId="711A69EF" w14:textId="77777777" w:rsidR="00575D8C" w:rsidRDefault="00575D8C">
      <w:r>
        <w:t>• Genesis 14:18: "Then Melchizedek king of Salem brought out bread and wine; he was the priest of God Most High."</w:t>
      </w:r>
    </w:p>
    <w:p w14:paraId="5E7EA2CF" w14:textId="77777777" w:rsidR="00575D8C" w:rsidRDefault="00575D8C">
      <w:r>
        <w:t>• Exodus 19:6: "And you shall be to Me a kingdom of priests and a holy nation."</w:t>
      </w:r>
    </w:p>
    <w:p w14:paraId="6A2D1397" w14:textId="77777777" w:rsidR="00575D8C" w:rsidRDefault="00575D8C">
      <w:r>
        <w:t>• Leviticus 21:21: "No man of the descendants of Aaron the priest, who has a defect, shall come near to offer the offerings made by fire to the LORD."</w:t>
      </w:r>
    </w:p>
    <w:p w14:paraId="127F770E" w14:textId="77777777" w:rsidR="00575D8C" w:rsidRDefault="00575D8C">
      <w:r>
        <w:t>• Malachi 2:7: "For the lips of a priest should keep knowledge, And people should seek the law from his mouth; For he is the messenger of the LORD of hosts."</w:t>
      </w:r>
    </w:p>
    <w:p w14:paraId="0D469F24" w14:textId="77777777" w:rsidR="00575D8C" w:rsidRDefault="00575D8C"/>
    <w:p w14:paraId="520C1D65" w14:textId="77777777" w:rsidR="00575D8C" w:rsidRPr="00575D8C" w:rsidRDefault="00575D8C">
      <w:pPr>
        <w:rPr>
          <w:b/>
        </w:rPr>
      </w:pPr>
      <w:r w:rsidRPr="00575D8C">
        <w:rPr>
          <w:b/>
        </w:rPr>
        <w:t>7. Other Relevant Insights</w:t>
      </w:r>
    </w:p>
    <w:p w14:paraId="7F4C739A" w14:textId="77777777" w:rsidR="00575D8C" w:rsidRDefault="00575D8C">
      <w:r>
        <w:t>In ancient Israel, the kohen was distinct from the navi (prophet). While the prophet was God’s spokesperson to the people (bringing God's word down to man), the priest was the people’s representative to God (bringing man's needs up to God). Additionally, unlike other tribes, the Levitical priests received no territorial inheritance in the Land of Promise; Yahweh Himself was their inheritance (Numbers 18:20), emphasizing their complete dependence upon and devotion to divine service.</w:t>
      </w:r>
    </w:p>
    <w:p w14:paraId="04B6BFAC" w14:textId="77777777" w:rsidR="00575D8C" w:rsidRDefault="00575D8C"/>
    <w:p w14:paraId="506C5AD6" w14:textId="77777777" w:rsidR="00575D8C" w:rsidRPr="00575D8C" w:rsidRDefault="00575D8C">
      <w:pPr>
        <w:rPr>
          <w:b/>
        </w:rPr>
      </w:pPr>
      <w:r w:rsidRPr="00575D8C">
        <w:rPr>
          <w:b/>
        </w:rPr>
        <w:t>8. References</w:t>
      </w:r>
    </w:p>
    <w:p w14:paraId="53BA924E" w14:textId="77777777" w:rsidR="00575D8C" w:rsidRDefault="00575D8C">
      <w:r>
        <w:t>• Brown, Driver, and Briggs. Hebrew and English Lexicon of the Old Testament.</w:t>
      </w:r>
    </w:p>
    <w:p w14:paraId="003C19F9" w14:textId="77777777" w:rsidR="00575D8C" w:rsidRDefault="00575D8C">
      <w:r>
        <w:t>• Harris, Archer, and Waltke. Theological Wordbook of the Old Testament.</w:t>
      </w:r>
    </w:p>
    <w:p w14:paraId="1D0ADF28" w14:textId="77777777" w:rsidR="00575D8C" w:rsidRDefault="00575D8C">
      <w:r>
        <w:t>• Botterweck and Ringgren. Theological Dictionary of the Old Testament.</w:t>
      </w:r>
    </w:p>
    <w:p w14:paraId="192495A9" w14:textId="6DC31023" w:rsidR="004C5552" w:rsidRDefault="00575D8C">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D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75D8C"/>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C3E6"/>
  <w15:chartTrackingRefBased/>
  <w15:docId w15:val="{7B6A53AA-2072-4D71-AB57-1D3C3E55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5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5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D8C"/>
    <w:rPr>
      <w:rFonts w:eastAsiaTheme="majorEastAsia" w:cstheme="majorBidi"/>
      <w:color w:val="272727" w:themeColor="text1" w:themeTint="D8"/>
    </w:rPr>
  </w:style>
  <w:style w:type="paragraph" w:styleId="Title">
    <w:name w:val="Title"/>
    <w:basedOn w:val="Normal"/>
    <w:next w:val="Normal"/>
    <w:link w:val="TitleChar"/>
    <w:uiPriority w:val="10"/>
    <w:qFormat/>
    <w:rsid w:val="00575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D8C"/>
    <w:pPr>
      <w:spacing w:before="160"/>
      <w:jc w:val="center"/>
    </w:pPr>
    <w:rPr>
      <w:i/>
      <w:iCs/>
      <w:color w:val="404040" w:themeColor="text1" w:themeTint="BF"/>
    </w:rPr>
  </w:style>
  <w:style w:type="character" w:customStyle="1" w:styleId="QuoteChar">
    <w:name w:val="Quote Char"/>
    <w:basedOn w:val="DefaultParagraphFont"/>
    <w:link w:val="Quote"/>
    <w:uiPriority w:val="29"/>
    <w:rsid w:val="00575D8C"/>
    <w:rPr>
      <w:i/>
      <w:iCs/>
      <w:color w:val="404040" w:themeColor="text1" w:themeTint="BF"/>
    </w:rPr>
  </w:style>
  <w:style w:type="paragraph" w:styleId="ListParagraph">
    <w:name w:val="List Paragraph"/>
    <w:basedOn w:val="Normal"/>
    <w:uiPriority w:val="34"/>
    <w:qFormat/>
    <w:rsid w:val="00575D8C"/>
    <w:pPr>
      <w:ind w:left="720"/>
      <w:contextualSpacing/>
    </w:pPr>
  </w:style>
  <w:style w:type="character" w:styleId="IntenseEmphasis">
    <w:name w:val="Intense Emphasis"/>
    <w:basedOn w:val="DefaultParagraphFont"/>
    <w:uiPriority w:val="21"/>
    <w:qFormat/>
    <w:rsid w:val="00575D8C"/>
    <w:rPr>
      <w:i/>
      <w:iCs/>
      <w:color w:val="2E74B5" w:themeColor="accent1" w:themeShade="BF"/>
    </w:rPr>
  </w:style>
  <w:style w:type="paragraph" w:styleId="IntenseQuote">
    <w:name w:val="Intense Quote"/>
    <w:basedOn w:val="Normal"/>
    <w:next w:val="Normal"/>
    <w:link w:val="IntenseQuoteChar"/>
    <w:uiPriority w:val="30"/>
    <w:qFormat/>
    <w:rsid w:val="00575D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5D8C"/>
    <w:rPr>
      <w:i/>
      <w:iCs/>
      <w:color w:val="2E74B5" w:themeColor="accent1" w:themeShade="BF"/>
    </w:rPr>
  </w:style>
  <w:style w:type="character" w:styleId="IntenseReference">
    <w:name w:val="Intense Reference"/>
    <w:basedOn w:val="DefaultParagraphFont"/>
    <w:uiPriority w:val="32"/>
    <w:qFormat/>
    <w:rsid w:val="00575D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