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CFBF" w14:textId="77777777" w:rsidR="001F0575" w:rsidRPr="001F0575" w:rsidRDefault="001F0575">
      <w:pPr>
        <w:rPr>
          <w:b/>
        </w:rPr>
      </w:pPr>
      <w:r w:rsidRPr="001F0575">
        <w:rPr>
          <w:b/>
        </w:rPr>
        <w:t>CALLED - ( qara , Strong's H7121 )</w:t>
      </w:r>
    </w:p>
    <w:p w14:paraId="2EC5D751" w14:textId="77777777" w:rsidR="001F0575" w:rsidRDefault="001F0575">
      <w:r w:rsidRPr="001F0575">
        <w:rPr>
          <w:b/>
        </w:rPr>
        <w:t>Summary:</w:t>
      </w:r>
    </w:p>
    <w:p w14:paraId="5B486817" w14:textId="77777777" w:rsidR="001F0575" w:rsidRDefault="001F0575">
      <w:r>
        <w:t>The Hebrew verb qara means to call out, summon, address, or proclaim. In Exodus 19:3, it describes the Lord initiating a monumental relationship with Israel by calling Moses to the mountain. This call is not merely an auditory signal but a sovereign summons and invitation to covenant intimacy, establishing Moses as the mediator and Israel as God's special treasure.</w:t>
      </w:r>
    </w:p>
    <w:p w14:paraId="14373059" w14:textId="77777777" w:rsidR="001F0575" w:rsidRDefault="001F0575"/>
    <w:p w14:paraId="3F3D260D" w14:textId="77777777" w:rsidR="001F0575" w:rsidRDefault="001F0575">
      <w:r w:rsidRPr="001F0575">
        <w:rPr>
          <w:b/>
        </w:rPr>
        <w:t>Full Study:</w:t>
      </w:r>
    </w:p>
    <w:p w14:paraId="48BE6DC4" w14:textId="77777777" w:rsidR="001F0575" w:rsidRDefault="001F0575"/>
    <w:p w14:paraId="47BA806E" w14:textId="77777777" w:rsidR="001F0575" w:rsidRPr="001F0575" w:rsidRDefault="001F0575">
      <w:pPr>
        <w:rPr>
          <w:b/>
        </w:rPr>
      </w:pPr>
      <w:r w:rsidRPr="001F0575">
        <w:rPr>
          <w:b/>
        </w:rPr>
        <w:t>1. Word Picture / Background</w:t>
      </w:r>
    </w:p>
    <w:p w14:paraId="53196304" w14:textId="77777777" w:rsidR="001F0575" w:rsidRDefault="001F0575">
      <w:r>
        <w:t>The root qara fundamentally relates to the use of the voice to bridge a physical distance. It carries the primary action of crying out or calling aloud to secure someone’s attention. Historically, it is used for a herald proclaiming a royal decree, a person crying out for help in distress, or a host inviting guests to a feast. In ancient Near Eastern contexts, a sovereign would "call" his subjects or vassals to receive treaties, laws, or administrative assignments. The word picture is one of personal, audible, and authoritative contact—an intentional breaking of silence to initiate a relationship or convey a command.</w:t>
      </w:r>
    </w:p>
    <w:p w14:paraId="4782D762" w14:textId="77777777" w:rsidR="001F0575" w:rsidRDefault="001F0575"/>
    <w:p w14:paraId="33FB3CED" w14:textId="77777777" w:rsidR="001F0575" w:rsidRPr="001F0575" w:rsidRDefault="001F0575">
      <w:pPr>
        <w:rPr>
          <w:b/>
        </w:rPr>
      </w:pPr>
      <w:r w:rsidRPr="001F0575">
        <w:rPr>
          <w:b/>
        </w:rPr>
        <w:t>2. Meaning / Lexical Definition</w:t>
      </w:r>
    </w:p>
    <w:p w14:paraId="3A666A9E" w14:textId="77777777" w:rsidR="001F0575" w:rsidRDefault="001F0575">
      <w:r>
        <w:t>The verb qara has a wide semantic range in the Old Testament:</w:t>
      </w:r>
    </w:p>
    <w:p w14:paraId="70C552AF" w14:textId="77777777" w:rsidR="001F0575" w:rsidRDefault="001F0575">
      <w:r>
        <w:t>• To call out, cry out, or raise one's voice.</w:t>
      </w:r>
    </w:p>
    <w:p w14:paraId="2DED64BF" w14:textId="77777777" w:rsidR="001F0575" w:rsidRDefault="001F0575">
      <w:r>
        <w:t>• To summon or invite someone to a specific place, task, or meeting.</w:t>
      </w:r>
    </w:p>
    <w:p w14:paraId="0E2EC8F0" w14:textId="77777777" w:rsidR="001F0575" w:rsidRDefault="001F0575">
      <w:r>
        <w:t>• To name or declare a name, which in Hebrew thought denotes establishing the identity, destiny, or ownership of the person or object named.</w:t>
      </w:r>
    </w:p>
    <w:p w14:paraId="1922990E" w14:textId="77777777" w:rsidR="001F0575" w:rsidRDefault="001F0575">
      <w:r>
        <w:t>• To proclaim, announce, or read aloud to an assembly.</w:t>
      </w:r>
    </w:p>
    <w:p w14:paraId="3491A328" w14:textId="77777777" w:rsidR="001F0575" w:rsidRDefault="001F0575">
      <w:r>
        <w:t>In the Qal stem, as used in Exodus 19:3, it denotes the direct action of calling out to or summoning someone.</w:t>
      </w:r>
    </w:p>
    <w:p w14:paraId="23D93686" w14:textId="77777777" w:rsidR="001F0575" w:rsidRDefault="001F0575"/>
    <w:p w14:paraId="242E0F00" w14:textId="77777777" w:rsidR="001F0575" w:rsidRPr="001F0575" w:rsidRDefault="001F0575">
      <w:pPr>
        <w:rPr>
          <w:b/>
        </w:rPr>
      </w:pPr>
      <w:r w:rsidRPr="001F0575">
        <w:rPr>
          <w:b/>
        </w:rPr>
        <w:t>3. Usage and Word Pictures</w:t>
      </w:r>
    </w:p>
    <w:p w14:paraId="2AB1DF0A" w14:textId="77777777" w:rsidR="001F0575" w:rsidRDefault="001F0575">
      <w:r>
        <w:t>• The Sovereign Summons: When God calls, it is an act of sovereign initiation. Moses does not stumble upon God's presence; God calls out to him, establishing the boundaries and terms of the encounter.</w:t>
      </w:r>
    </w:p>
    <w:p w14:paraId="49E9739F" w14:textId="77777777" w:rsidR="001F0575" w:rsidRDefault="001F0575">
      <w:r>
        <w:t>• Naming and Ownership: In the creation account, God "called" (qara) the light Day and the darkness Night (Genesis 1:5). This usage highlights that the one who calls also possesses authority and ownership over what is named.</w:t>
      </w:r>
    </w:p>
    <w:p w14:paraId="166B7FBC" w14:textId="77777777" w:rsidR="001F0575" w:rsidRDefault="001F0575">
      <w:r>
        <w:t>• Covenant Invitation: In festive contexts, the word is used for inviting guests to a sacred meal or covenant feast. When the Lord calls Moses, He is inviting Israel into a covenant relationship.</w:t>
      </w:r>
    </w:p>
    <w:p w14:paraId="44553FEF" w14:textId="77777777" w:rsidR="001F0575" w:rsidRDefault="001F0575"/>
    <w:p w14:paraId="4E674E93" w14:textId="77777777" w:rsidR="001F0575" w:rsidRPr="001F0575" w:rsidRDefault="001F0575">
      <w:pPr>
        <w:rPr>
          <w:b/>
        </w:rPr>
      </w:pPr>
      <w:r w:rsidRPr="001F0575">
        <w:rPr>
          <w:b/>
        </w:rPr>
        <w:t>4. Theological Implications</w:t>
      </w:r>
    </w:p>
    <w:p w14:paraId="115789ED" w14:textId="77777777" w:rsidR="001F0575" w:rsidRDefault="001F0575">
      <w:r>
        <w:t>• Divine Initiation: Biblical revelation is not a human discovery but a divine self-disclosure. God breaks the silence of the cosmos. Man does not seek God on his own terms; God calls man.</w:t>
      </w:r>
    </w:p>
    <w:p w14:paraId="0702BA90" w14:textId="77777777" w:rsidR="001F0575" w:rsidRDefault="001F0575">
      <w:r>
        <w:t>• Mediatorial Structure: God calls Moses to act as the mediator between Himself and the people. This prefigures the ultimate Mediator, Jesus Christ, who represents God to man and man to God.</w:t>
      </w:r>
    </w:p>
    <w:p w14:paraId="1A9245C2" w14:textId="77777777" w:rsidR="001F0575" w:rsidRDefault="001F0575">
      <w:r>
        <w:t>• The Voice from the Mountain: The mountain represents the transcendent, unapproachable holiness of God. By calling out of the mountain, God makes His transcendent holiness accessible through His spoken word.</w:t>
      </w:r>
    </w:p>
    <w:p w14:paraId="03B8258C" w14:textId="77777777" w:rsidR="001F0575" w:rsidRDefault="001F0575"/>
    <w:p w14:paraId="6EA5C835" w14:textId="77777777" w:rsidR="001F0575" w:rsidRPr="001F0575" w:rsidRDefault="001F0575">
      <w:pPr>
        <w:rPr>
          <w:b/>
        </w:rPr>
      </w:pPr>
      <w:r w:rsidRPr="001F0575">
        <w:rPr>
          <w:b/>
        </w:rPr>
        <w:t>5. Contextual Nuance in the Passage</w:t>
      </w:r>
    </w:p>
    <w:p w14:paraId="0C029B4E" w14:textId="77777777" w:rsidR="001F0575" w:rsidRDefault="001F0575">
      <w:r>
        <w:t>In Exodus 19:3, Moses goes up the mountain, and the Lord calls to him from the mountain. This marks a pivotal transition in the Exodus narrative. The wilderness of Sinai is the destination where God promised Moses they would worship (Exodus 3:12). The "call" here initiates the Sinai Covenant. It is a tender yet awesome summons. God does not speak in abstract thunders first; He calls Moses by name, reminding Israel of His past grace ("What I did to the Egyptians") before presenting the covenant demands. The call is the prelude to the giving of the Law, establishing that grace and relationship precede commandment.</w:t>
      </w:r>
    </w:p>
    <w:p w14:paraId="11710486" w14:textId="77777777" w:rsidR="001F0575" w:rsidRDefault="001F0575"/>
    <w:p w14:paraId="6FD1CDEB" w14:textId="77777777" w:rsidR="001F0575" w:rsidRPr="001F0575" w:rsidRDefault="001F0575">
      <w:pPr>
        <w:rPr>
          <w:b/>
        </w:rPr>
      </w:pPr>
      <w:r w:rsidRPr="001F0575">
        <w:rPr>
          <w:b/>
        </w:rPr>
        <w:t>6. Key Uses in Other Verses (NKJV)</w:t>
      </w:r>
    </w:p>
    <w:p w14:paraId="201D41CE" w14:textId="77777777" w:rsidR="001F0575" w:rsidRDefault="001F0575">
      <w:r>
        <w:t>• Genesis 1:5: "God called the light Day, and the darkness He called Night."</w:t>
      </w:r>
    </w:p>
    <w:p w14:paraId="41D592FE" w14:textId="77777777" w:rsidR="001F0575" w:rsidRDefault="001F0575">
      <w:r>
        <w:t>• Exodus 3:4: "God called to him from the midst of the bush and said, 'Moses, Moses!'"</w:t>
      </w:r>
    </w:p>
    <w:p w14:paraId="554A5F47" w14:textId="77777777" w:rsidR="001F0575" w:rsidRDefault="001F0575">
      <w:r>
        <w:t>• Leviticus 1:1: "Now the LORD called to Moses, and spoke to him from the tabernacle of meeting..."</w:t>
      </w:r>
    </w:p>
    <w:p w14:paraId="763838AA" w14:textId="77777777" w:rsidR="001F0575" w:rsidRDefault="001F0575">
      <w:r>
        <w:t>• Isaiah 43:1: "But now, thus says the LORD, who created you, O Jacob... 'I have called you by your name; You are Mine.'"</w:t>
      </w:r>
    </w:p>
    <w:p w14:paraId="46F45AD7" w14:textId="77777777" w:rsidR="001F0575" w:rsidRDefault="001F0575"/>
    <w:p w14:paraId="6C4C1921" w14:textId="77777777" w:rsidR="001F0575" w:rsidRPr="001F0575" w:rsidRDefault="001F0575">
      <w:pPr>
        <w:rPr>
          <w:b/>
        </w:rPr>
      </w:pPr>
      <w:r w:rsidRPr="001F0575">
        <w:rPr>
          <w:b/>
        </w:rPr>
        <w:t>7. Other Relevant Insights</w:t>
      </w:r>
    </w:p>
    <w:p w14:paraId="0DFCBA46" w14:textId="77777777" w:rsidR="001F0575" w:rsidRDefault="001F0575">
      <w:r>
        <w:t>The Septuagint translates qara in Exodus 19:3 using the Greek verb kaleo, which carries the same meaning of summoning or calling. This Greek root forms the basis of ekklesia (the "called-out" assembly, or the Church). The calling of Israel at Sinai to be a "kingdom of priests and a holy nation" (Exodus 19:6) is the direct Old Testament pattern of the Church's calling in the New Testament (1 Peter 2:9), where believers are "called out of darkness into His marvelous light."</w:t>
      </w:r>
    </w:p>
    <w:p w14:paraId="39653C80" w14:textId="77777777" w:rsidR="001F0575" w:rsidRDefault="001F0575"/>
    <w:p w14:paraId="454DE677" w14:textId="77777777" w:rsidR="001F0575" w:rsidRPr="001F0575" w:rsidRDefault="001F0575">
      <w:pPr>
        <w:rPr>
          <w:b/>
        </w:rPr>
      </w:pPr>
      <w:r w:rsidRPr="001F0575">
        <w:rPr>
          <w:b/>
        </w:rPr>
        <w:t>8. References</w:t>
      </w:r>
    </w:p>
    <w:p w14:paraId="07804BBC" w14:textId="77777777" w:rsidR="001F0575" w:rsidRDefault="001F0575">
      <w:r>
        <w:t>• Brown, F., Driver, S. R., &amp; Briggs, C. A. Hebrew and English Lexicon of the Old Testament.</w:t>
      </w:r>
    </w:p>
    <w:p w14:paraId="4DD0DD4F" w14:textId="77777777" w:rsidR="001F0575" w:rsidRDefault="001F0575">
      <w:r>
        <w:t>• Harris, R. L., Archer, G. L., &amp; Waltke, B. K. Theological Wordbook of the Old Testament.</w:t>
      </w:r>
    </w:p>
    <w:p w14:paraId="4EA77A8D" w14:textId="77777777" w:rsidR="001F0575" w:rsidRDefault="001F0575">
      <w:r>
        <w:t>• Koehler, L., Baumgartner, W., &amp; Stamm, J. J. The Hebrew and Aramaic Lexicon of the Old Testament.</w:t>
      </w:r>
    </w:p>
    <w:p w14:paraId="6F458474" w14:textId="77777777" w:rsidR="001F0575" w:rsidRDefault="001F0575">
      <w:r>
        <w:t>• VanGemeren, W. A. New International Dictionary of Old Testament Theology and Exegesis.</w:t>
      </w:r>
    </w:p>
    <w:p w14:paraId="011B8F07" w14:textId="23B55FEC" w:rsidR="004C5552" w:rsidRDefault="001F0575">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75"/>
    <w:rsid w:val="00017747"/>
    <w:rsid w:val="00023A4A"/>
    <w:rsid w:val="0006763F"/>
    <w:rsid w:val="000C53AC"/>
    <w:rsid w:val="00146083"/>
    <w:rsid w:val="001B2D17"/>
    <w:rsid w:val="001F0575"/>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DD39"/>
  <w15:chartTrackingRefBased/>
  <w15:docId w15:val="{A9D8828B-ACC8-4B96-8F6E-203CBBB0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0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0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575"/>
    <w:rPr>
      <w:rFonts w:eastAsiaTheme="majorEastAsia" w:cstheme="majorBidi"/>
      <w:color w:val="272727" w:themeColor="text1" w:themeTint="D8"/>
    </w:rPr>
  </w:style>
  <w:style w:type="paragraph" w:styleId="Title">
    <w:name w:val="Title"/>
    <w:basedOn w:val="Normal"/>
    <w:next w:val="Normal"/>
    <w:link w:val="TitleChar"/>
    <w:uiPriority w:val="10"/>
    <w:qFormat/>
    <w:rsid w:val="001F0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575"/>
    <w:pPr>
      <w:spacing w:before="160"/>
      <w:jc w:val="center"/>
    </w:pPr>
    <w:rPr>
      <w:i/>
      <w:iCs/>
      <w:color w:val="404040" w:themeColor="text1" w:themeTint="BF"/>
    </w:rPr>
  </w:style>
  <w:style w:type="character" w:customStyle="1" w:styleId="QuoteChar">
    <w:name w:val="Quote Char"/>
    <w:basedOn w:val="DefaultParagraphFont"/>
    <w:link w:val="Quote"/>
    <w:uiPriority w:val="29"/>
    <w:rsid w:val="001F0575"/>
    <w:rPr>
      <w:i/>
      <w:iCs/>
      <w:color w:val="404040" w:themeColor="text1" w:themeTint="BF"/>
    </w:rPr>
  </w:style>
  <w:style w:type="paragraph" w:styleId="ListParagraph">
    <w:name w:val="List Paragraph"/>
    <w:basedOn w:val="Normal"/>
    <w:uiPriority w:val="34"/>
    <w:qFormat/>
    <w:rsid w:val="001F0575"/>
    <w:pPr>
      <w:ind w:left="720"/>
      <w:contextualSpacing/>
    </w:pPr>
  </w:style>
  <w:style w:type="character" w:styleId="IntenseEmphasis">
    <w:name w:val="Intense Emphasis"/>
    <w:basedOn w:val="DefaultParagraphFont"/>
    <w:uiPriority w:val="21"/>
    <w:qFormat/>
    <w:rsid w:val="001F0575"/>
    <w:rPr>
      <w:i/>
      <w:iCs/>
      <w:color w:val="2E74B5" w:themeColor="accent1" w:themeShade="BF"/>
    </w:rPr>
  </w:style>
  <w:style w:type="paragraph" w:styleId="IntenseQuote">
    <w:name w:val="Intense Quote"/>
    <w:basedOn w:val="Normal"/>
    <w:next w:val="Normal"/>
    <w:link w:val="IntenseQuoteChar"/>
    <w:uiPriority w:val="30"/>
    <w:qFormat/>
    <w:rsid w:val="001F05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0575"/>
    <w:rPr>
      <w:i/>
      <w:iCs/>
      <w:color w:val="2E74B5" w:themeColor="accent1" w:themeShade="BF"/>
    </w:rPr>
  </w:style>
  <w:style w:type="character" w:styleId="IntenseReference">
    <w:name w:val="Intense Reference"/>
    <w:basedOn w:val="DefaultParagraphFont"/>
    <w:uiPriority w:val="32"/>
    <w:qFormat/>
    <w:rsid w:val="001F05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