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F004" w14:textId="77777777" w:rsidR="001D1283" w:rsidRPr="001D1283" w:rsidRDefault="001D1283">
      <w:pPr>
        <w:rPr>
          <w:b/>
        </w:rPr>
      </w:pPr>
      <w:r w:rsidRPr="001D1283">
        <w:rPr>
          <w:b/>
        </w:rPr>
        <w:t>BONDAGE - ( 'ebed , Strong's H5650 )</w:t>
      </w:r>
    </w:p>
    <w:p w14:paraId="2AA60D17" w14:textId="77777777" w:rsidR="001D1283" w:rsidRDefault="001D1283">
      <w:r w:rsidRPr="001D1283">
        <w:rPr>
          <w:b/>
        </w:rPr>
        <w:t>Summary:</w:t>
      </w:r>
    </w:p>
    <w:p w14:paraId="1C1B467E" w14:textId="77777777" w:rsidR="001D1283" w:rsidRDefault="001D1283">
      <w:r>
        <w:t>The Hebrew noun 'ebed refers to a servant, slave, or bondman. In Exodus 20:2, within the plural phrase "house of bondage" (bēt 'ăbā</w:t>
      </w:r>
      <w:r>
        <w:rPr>
          <w:rFonts w:ascii="Calibri" w:hAnsi="Calibri" w:cs="Calibri"/>
        </w:rPr>
        <w:t>ḏ</w:t>
      </w:r>
      <w:r>
        <w:t>îm), it denotes a state of complete subjugation and national enslavement. By identifying Himself as the God who rescued Israel from this "house of slaves," Yahweh establishes His absolute ownership over His people, demonstrating that redemption is the necessary foundation for covenant obedience.</w:t>
      </w:r>
    </w:p>
    <w:p w14:paraId="15077171" w14:textId="77777777" w:rsidR="001D1283" w:rsidRDefault="001D1283"/>
    <w:p w14:paraId="2AF66290" w14:textId="77777777" w:rsidR="001D1283" w:rsidRDefault="001D1283">
      <w:r w:rsidRPr="001D1283">
        <w:rPr>
          <w:b/>
        </w:rPr>
        <w:t>Full Study:</w:t>
      </w:r>
    </w:p>
    <w:p w14:paraId="4EFB3CC7" w14:textId="77777777" w:rsidR="001D1283" w:rsidRDefault="001D1283"/>
    <w:p w14:paraId="5B9B5908" w14:textId="77777777" w:rsidR="001D1283" w:rsidRPr="001D1283" w:rsidRDefault="001D1283">
      <w:pPr>
        <w:rPr>
          <w:b/>
        </w:rPr>
      </w:pPr>
      <w:r w:rsidRPr="001D1283">
        <w:rPr>
          <w:b/>
        </w:rPr>
        <w:t>1. Word Picture / Background</w:t>
      </w:r>
    </w:p>
    <w:p w14:paraId="097D50C7" w14:textId="77777777" w:rsidR="001D1283" w:rsidRDefault="001D1283">
      <w:r>
        <w:t>• The noun 'ebed is derived from the verb 'abad, which means to work, serve, labor, or till. A servant is fundamentally one who is bound to labor for another.</w:t>
      </w:r>
    </w:p>
    <w:p w14:paraId="028FB3C7" w14:textId="77777777" w:rsidR="001D1283" w:rsidRDefault="001D1283">
      <w:r>
        <w:t>• In the ancient Near East, servitude took many forms, ranging from voluntary indentured service to absolute chattel slavery. The Egyptian bondage of Israel was of the most severe variety—a bitter, crushing, and involuntary subjugation designed to exploit their labor and curb their population growth.</w:t>
      </w:r>
    </w:p>
    <w:p w14:paraId="0DB4B77E" w14:textId="77777777" w:rsidR="001D1283" w:rsidRDefault="001D1283">
      <w:r>
        <w:t>• The Hebrew phrase "house of bondage" (bēt 'ăbā</w:t>
      </w:r>
      <w:r>
        <w:rPr>
          <w:rFonts w:ascii="Calibri" w:hAnsi="Calibri" w:cs="Calibri"/>
        </w:rPr>
        <w:t>ḏ</w:t>
      </w:r>
      <w:r>
        <w:t>îm) literally translates to "house of slaves." It paints the picture of a secure, inescapable prison or royal estate where every resident is owned by another, highlighting the utter helplessness of Israel's condition prior to divine intervention.</w:t>
      </w:r>
    </w:p>
    <w:p w14:paraId="5D4D31AE" w14:textId="77777777" w:rsidR="001D1283" w:rsidRDefault="001D1283"/>
    <w:p w14:paraId="0D011835" w14:textId="77777777" w:rsidR="001D1283" w:rsidRPr="001D1283" w:rsidRDefault="001D1283">
      <w:pPr>
        <w:rPr>
          <w:b/>
        </w:rPr>
      </w:pPr>
      <w:r w:rsidRPr="001D1283">
        <w:rPr>
          <w:b/>
        </w:rPr>
        <w:t>2. Meaning / Lexical Definition</w:t>
      </w:r>
    </w:p>
    <w:p w14:paraId="7168A303" w14:textId="77777777" w:rsidR="001D1283" w:rsidRDefault="001D1283">
      <w:r>
        <w:t>• 'ebed indicates a servant, slave, or bondman who is subordinate to a master, lacking personal autonomy, and obligated to perform labor or service.</w:t>
      </w:r>
    </w:p>
    <w:p w14:paraId="11DCF502" w14:textId="77777777" w:rsidR="001D1283" w:rsidRDefault="001D1283">
      <w:r>
        <w:t>• When used in the plural ('ăbā</w:t>
      </w:r>
      <w:r>
        <w:rPr>
          <w:rFonts w:ascii="Calibri" w:hAnsi="Calibri" w:cs="Calibri"/>
        </w:rPr>
        <w:t>ḏ</w:t>
      </w:r>
      <w:r>
        <w:t>îm) and paired with bāyi</w:t>
      </w:r>
      <w:r>
        <w:rPr>
          <w:rFonts w:ascii="Calibri" w:hAnsi="Calibri" w:cs="Calibri"/>
        </w:rPr>
        <w:t>ṯ</w:t>
      </w:r>
      <w:r>
        <w:t xml:space="preserve"> ("house"), it refers to the institution or collective state of slavery, translated in the NKJV as "bondage."</w:t>
      </w:r>
    </w:p>
    <w:p w14:paraId="2EC3138D" w14:textId="77777777" w:rsidR="001D1283" w:rsidRDefault="001D1283">
      <w:r>
        <w:t>• The semantic range of 'ebed spans from a literal slave owned as property, to a subject of a king, to a loyal worshiper of Yahweh. In the context of Exodus 20:2, it specifically means involuntary, oppressive physical and national enslavement.</w:t>
      </w:r>
    </w:p>
    <w:p w14:paraId="691705C9" w14:textId="77777777" w:rsidR="001D1283" w:rsidRDefault="001D1283"/>
    <w:p w14:paraId="1C45F615" w14:textId="77777777" w:rsidR="001D1283" w:rsidRPr="001D1283" w:rsidRDefault="001D1283">
      <w:pPr>
        <w:rPr>
          <w:b/>
        </w:rPr>
      </w:pPr>
      <w:r w:rsidRPr="001D1283">
        <w:rPr>
          <w:b/>
        </w:rPr>
        <w:t>3. Usage and Word Pictures</w:t>
      </w:r>
    </w:p>
    <w:p w14:paraId="2A95438F" w14:textId="77777777" w:rsidR="001D1283" w:rsidRDefault="001D1283">
      <w:r>
        <w:t>• The root 'abad presents a dual-edged concept in the Old Testament. Serving Pharaoh led to misery, degradation, and death, whereas serving Yahweh leads to freedom, life, and flourishing.</w:t>
      </w:r>
    </w:p>
    <w:p w14:paraId="63B6CFD9" w14:textId="77777777" w:rsidR="001D1283" w:rsidRDefault="001D1283">
      <w:r>
        <w:t>• The "house of slaves" is a physical and spiritual description of Egypt. Egypt is portrayed not merely as a geographic location, but as a system of bondage that defined Israel’s identity until God broke their chains.</w:t>
      </w:r>
    </w:p>
    <w:p w14:paraId="6AB490DA" w14:textId="77777777" w:rsidR="001D1283" w:rsidRDefault="001D1283">
      <w:r>
        <w:t>• By using the plural 'ăbā</w:t>
      </w:r>
      <w:r>
        <w:rPr>
          <w:rFonts w:ascii="Calibri" w:hAnsi="Calibri" w:cs="Calibri"/>
        </w:rPr>
        <w:t>ḏ</w:t>
      </w:r>
      <w:r>
        <w:t>îm ("slaves"), the text emphasizes that every individual within the nation, regardless of tribe or status, was a slave. There were no free Hebrews in Egypt; they were a nation of slaves.</w:t>
      </w:r>
    </w:p>
    <w:p w14:paraId="432283AA" w14:textId="77777777" w:rsidR="001D1283" w:rsidRDefault="001D1283"/>
    <w:p w14:paraId="16D879C1" w14:textId="77777777" w:rsidR="001D1283" w:rsidRPr="001D1283" w:rsidRDefault="001D1283">
      <w:pPr>
        <w:rPr>
          <w:b/>
        </w:rPr>
      </w:pPr>
      <w:r w:rsidRPr="001D1283">
        <w:rPr>
          <w:b/>
        </w:rPr>
        <w:t>4. Theological Implications</w:t>
      </w:r>
    </w:p>
    <w:p w14:paraId="57793002" w14:textId="77777777" w:rsidR="001D1283" w:rsidRDefault="001D1283">
      <w:r>
        <w:t>• Redemption precedes commandment. God does not give the Law to Israel while they are still in Egypt to help them earn their freedom. He rescues them first by His grace, and then gives them the Law as a guide for how redeemed people ought to live.</w:t>
      </w:r>
    </w:p>
    <w:p w14:paraId="192AD080" w14:textId="77777777" w:rsidR="001D1283" w:rsidRDefault="001D1283">
      <w:r>
        <w:t>• There is a transfer of ownership. Israel was not set free to live in absolute autonomy. They were delivered from being slaves ('ăbā</w:t>
      </w:r>
      <w:r>
        <w:rPr>
          <w:rFonts w:ascii="Calibri" w:hAnsi="Calibri" w:cs="Calibri"/>
        </w:rPr>
        <w:t>ḏ</w:t>
      </w:r>
      <w:r>
        <w:t>îm) of Pharaoh to become servants ('ăbā</w:t>
      </w:r>
      <w:r>
        <w:rPr>
          <w:rFonts w:ascii="Calibri" w:hAnsi="Calibri" w:cs="Calibri"/>
        </w:rPr>
        <w:t>ḏ</w:t>
      </w:r>
      <w:r>
        <w:t>îm) of Yahweh. True freedom is found in serving the rightful Master.</w:t>
      </w:r>
    </w:p>
    <w:p w14:paraId="75B5E8F2" w14:textId="77777777" w:rsidR="001D1283" w:rsidRDefault="001D1283">
      <w:r>
        <w:t>• The prologue of the Decalogue establishes Yahweh's authority to command. He is the Creator and the Redeemer; therefore, His people owe Him exclusive allegiance.</w:t>
      </w:r>
    </w:p>
    <w:p w14:paraId="1861784E" w14:textId="77777777" w:rsidR="001D1283" w:rsidRDefault="001D1283"/>
    <w:p w14:paraId="3706A7A3" w14:textId="77777777" w:rsidR="001D1283" w:rsidRPr="001D1283" w:rsidRDefault="001D1283">
      <w:pPr>
        <w:rPr>
          <w:b/>
        </w:rPr>
      </w:pPr>
      <w:r w:rsidRPr="001D1283">
        <w:rPr>
          <w:b/>
        </w:rPr>
        <w:t>5. Contextual Nuance in the Passage</w:t>
      </w:r>
    </w:p>
    <w:p w14:paraId="69D712D3" w14:textId="77777777" w:rsidR="001D1283" w:rsidRDefault="001D1283">
      <w:r>
        <w:t>• Located at the very beginning of the Ten Commandments, the reference to the "house of bondage" provides the emotional and historical motivation for keeping the Law.</w:t>
      </w:r>
    </w:p>
    <w:p w14:paraId="5F0471B0" w14:textId="77777777" w:rsidR="001D1283" w:rsidRDefault="001D1283">
      <w:r>
        <w:t>• The first commandment ("You shall have no other gods before Me") immediately follows this reminder. Having been delivered from the ultimate superpower of the ancient world and its pantheon of gods, Israel has experiential proof that Yahweh is the only God worthy of service.</w:t>
      </w:r>
    </w:p>
    <w:p w14:paraId="1FCD9DE4" w14:textId="77777777" w:rsidR="001D1283" w:rsidRDefault="001D1283">
      <w:r>
        <w:t>• The memory of this bondage is intended to foster empathy within the covenant community. Later in the Pentateuch, Israel is repeatedly commanded to treat strangers, orphans, and widows with justice and kindness "because you were a slave ('ebed) in the land of Egypt" (e.g., Deuteronomy 5:15).</w:t>
      </w:r>
    </w:p>
    <w:p w14:paraId="59E7DBEF" w14:textId="77777777" w:rsidR="001D1283" w:rsidRDefault="001D1283"/>
    <w:p w14:paraId="62700AE3" w14:textId="77777777" w:rsidR="001D1283" w:rsidRPr="001D1283" w:rsidRDefault="001D1283">
      <w:pPr>
        <w:rPr>
          <w:b/>
        </w:rPr>
      </w:pPr>
      <w:r w:rsidRPr="001D1283">
        <w:rPr>
          <w:b/>
        </w:rPr>
        <w:t>6. Key Uses in Other Verses (NKJV)</w:t>
      </w:r>
    </w:p>
    <w:p w14:paraId="14901367" w14:textId="77777777" w:rsidR="001D1283" w:rsidRDefault="001D1283">
      <w:r>
        <w:t>• Deuteronomy 5:6 - "I am the LORD your God who brought you out of the land of Egypt, out of the house of bondage."</w:t>
      </w:r>
    </w:p>
    <w:p w14:paraId="55455D93" w14:textId="77777777" w:rsidR="001D1283" w:rsidRDefault="001D1283">
      <w:r>
        <w:t>• Deuteronomy 6:12 - "Then beware, lest you forget the LORD who brought you out of the land of Egypt, from the house of bondage."</w:t>
      </w:r>
    </w:p>
    <w:p w14:paraId="02860936" w14:textId="77777777" w:rsidR="001D1283" w:rsidRDefault="001D1283">
      <w:r>
        <w:t>• Joshua 24:17 - "For the LORD our God is He who brought us and our fathers up out of the land of Egypt, from the house of bondage..."</w:t>
      </w:r>
    </w:p>
    <w:p w14:paraId="2EB6597D" w14:textId="77777777" w:rsidR="001D1283" w:rsidRDefault="001D1283">
      <w:r>
        <w:t>• Micah 6:4 - "For I brought you up from the land of Egypt, I redeemed you from the house of bondage; and I sent before you Moses, Aaron, and Miriam."</w:t>
      </w:r>
    </w:p>
    <w:p w14:paraId="589CF5C9" w14:textId="77777777" w:rsidR="001D1283" w:rsidRDefault="001D1283"/>
    <w:p w14:paraId="19C87DD2" w14:textId="77777777" w:rsidR="001D1283" w:rsidRPr="001D1283" w:rsidRDefault="001D1283">
      <w:pPr>
        <w:rPr>
          <w:b/>
        </w:rPr>
      </w:pPr>
      <w:r w:rsidRPr="001D1283">
        <w:rPr>
          <w:b/>
        </w:rPr>
        <w:t>7. Other Relevant Insights</w:t>
      </w:r>
    </w:p>
    <w:p w14:paraId="3D09DB86" w14:textId="77777777" w:rsidR="001D1283" w:rsidRDefault="001D1283">
      <w:r>
        <w:t>• In the Septuagint (LXX), the Hebrew phrase bēt 'ăbā</w:t>
      </w:r>
      <w:r>
        <w:rPr>
          <w:rFonts w:ascii="Calibri" w:hAnsi="Calibri" w:cs="Calibri"/>
        </w:rPr>
        <w:t>ḏ</w:t>
      </w:r>
      <w:r>
        <w:t>îm is translated as oikou douleias (house of slavery).</w:t>
      </w:r>
    </w:p>
    <w:p w14:paraId="1A0E9DFE" w14:textId="77777777" w:rsidR="001D1283" w:rsidRDefault="001D1283">
      <w:r>
        <w:t>• The New Testament picks up this exact theological structure: believers are redeemed from the "slavery/bondage" of sin (douleia) to become "slaves of righteousness" and "servants of God" (Romans 6:17-22).</w:t>
      </w:r>
    </w:p>
    <w:p w14:paraId="196B83E4" w14:textId="77777777" w:rsidR="001D1283" w:rsidRDefault="001D1283">
      <w:r>
        <w:t>• The contrast between the heavy yoke of Egypt and the light yoke of Christ (Matthew 11:30) illustrates that humanity is always serving someone or something; redemption changes the master, not the posture of service.</w:t>
      </w:r>
    </w:p>
    <w:p w14:paraId="05AF1AEC" w14:textId="77777777" w:rsidR="001D1283" w:rsidRDefault="001D1283"/>
    <w:p w14:paraId="3EF294FB" w14:textId="77777777" w:rsidR="001D1283" w:rsidRPr="001D1283" w:rsidRDefault="001D1283">
      <w:pPr>
        <w:rPr>
          <w:b/>
        </w:rPr>
      </w:pPr>
      <w:r w:rsidRPr="001D1283">
        <w:rPr>
          <w:b/>
        </w:rPr>
        <w:t>8. References</w:t>
      </w:r>
    </w:p>
    <w:p w14:paraId="6AC9DB36" w14:textId="77777777" w:rsidR="001D1283" w:rsidRDefault="001D1283">
      <w:r>
        <w:t>• Brown-Driver-Briggs Hebrew and English Lexicon</w:t>
      </w:r>
    </w:p>
    <w:p w14:paraId="5383450A" w14:textId="77777777" w:rsidR="001D1283" w:rsidRDefault="001D1283">
      <w:r>
        <w:t>• Theological Wordbook of the Old Testament</w:t>
      </w:r>
    </w:p>
    <w:p w14:paraId="0ABAF109" w14:textId="77777777" w:rsidR="001D1283" w:rsidRDefault="001D1283">
      <w:r>
        <w:t>• New International Dictionary of Old Testament Theology and Exegesis</w:t>
      </w:r>
    </w:p>
    <w:p w14:paraId="51FD1542" w14:textId="40BD8A03" w:rsidR="004C5552" w:rsidRDefault="001D128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283"/>
    <w:rsid w:val="00017747"/>
    <w:rsid w:val="00023A4A"/>
    <w:rsid w:val="0006763F"/>
    <w:rsid w:val="000C53AC"/>
    <w:rsid w:val="00146083"/>
    <w:rsid w:val="001B2D17"/>
    <w:rsid w:val="001D1283"/>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0039"/>
  <w15:chartTrackingRefBased/>
  <w15:docId w15:val="{90999CB2-AEAD-4577-A9E5-210F420E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283"/>
    <w:rPr>
      <w:rFonts w:eastAsiaTheme="majorEastAsia" w:cstheme="majorBidi"/>
      <w:color w:val="272727" w:themeColor="text1" w:themeTint="D8"/>
    </w:rPr>
  </w:style>
  <w:style w:type="paragraph" w:styleId="Title">
    <w:name w:val="Title"/>
    <w:basedOn w:val="Normal"/>
    <w:next w:val="Normal"/>
    <w:link w:val="TitleChar"/>
    <w:uiPriority w:val="10"/>
    <w:qFormat/>
    <w:rsid w:val="001D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283"/>
    <w:pPr>
      <w:spacing w:before="160"/>
      <w:jc w:val="center"/>
    </w:pPr>
    <w:rPr>
      <w:i/>
      <w:iCs/>
      <w:color w:val="404040" w:themeColor="text1" w:themeTint="BF"/>
    </w:rPr>
  </w:style>
  <w:style w:type="character" w:customStyle="1" w:styleId="QuoteChar">
    <w:name w:val="Quote Char"/>
    <w:basedOn w:val="DefaultParagraphFont"/>
    <w:link w:val="Quote"/>
    <w:uiPriority w:val="29"/>
    <w:rsid w:val="001D1283"/>
    <w:rPr>
      <w:i/>
      <w:iCs/>
      <w:color w:val="404040" w:themeColor="text1" w:themeTint="BF"/>
    </w:rPr>
  </w:style>
  <w:style w:type="paragraph" w:styleId="ListParagraph">
    <w:name w:val="List Paragraph"/>
    <w:basedOn w:val="Normal"/>
    <w:uiPriority w:val="34"/>
    <w:qFormat/>
    <w:rsid w:val="001D1283"/>
    <w:pPr>
      <w:ind w:left="720"/>
      <w:contextualSpacing/>
    </w:pPr>
  </w:style>
  <w:style w:type="character" w:styleId="IntenseEmphasis">
    <w:name w:val="Intense Emphasis"/>
    <w:basedOn w:val="DefaultParagraphFont"/>
    <w:uiPriority w:val="21"/>
    <w:qFormat/>
    <w:rsid w:val="001D1283"/>
    <w:rPr>
      <w:i/>
      <w:iCs/>
      <w:color w:val="2E74B5" w:themeColor="accent1" w:themeShade="BF"/>
    </w:rPr>
  </w:style>
  <w:style w:type="paragraph" w:styleId="IntenseQuote">
    <w:name w:val="Intense Quote"/>
    <w:basedOn w:val="Normal"/>
    <w:next w:val="Normal"/>
    <w:link w:val="IntenseQuoteChar"/>
    <w:uiPriority w:val="30"/>
    <w:qFormat/>
    <w:rsid w:val="001D12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1283"/>
    <w:rPr>
      <w:i/>
      <w:iCs/>
      <w:color w:val="2E74B5" w:themeColor="accent1" w:themeShade="BF"/>
    </w:rPr>
  </w:style>
  <w:style w:type="character" w:styleId="IntenseReference">
    <w:name w:val="Intense Reference"/>
    <w:basedOn w:val="DefaultParagraphFont"/>
    <w:uiPriority w:val="32"/>
    <w:qFormat/>
    <w:rsid w:val="001D12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