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82302" w14:textId="77777777" w:rsidR="00C517C3" w:rsidRPr="00C517C3" w:rsidRDefault="00C517C3">
      <w:pPr>
        <w:rPr>
          <w:b/>
        </w:rPr>
      </w:pPr>
      <w:r w:rsidRPr="00C517C3">
        <w:rPr>
          <w:b/>
        </w:rPr>
        <w:t>PROFANED - ( chalal , Strong's H2490 )</w:t>
      </w:r>
    </w:p>
    <w:p w14:paraId="294E0711" w14:textId="77777777" w:rsidR="00C517C3" w:rsidRDefault="00C517C3">
      <w:r w:rsidRPr="00C517C3">
        <w:rPr>
          <w:b/>
        </w:rPr>
        <w:t>Summary:</w:t>
      </w:r>
    </w:p>
    <w:p w14:paraId="35FAC236" w14:textId="77777777" w:rsidR="00C517C3" w:rsidRDefault="00C517C3">
      <w:r>
        <w:t>The Hebrew word chalal represents the transition of something from a sacred state, set apart exclusively for God, to a common, ordinary, or polluted state. In Exodus 20:25, God declares that striking an altar stone with a human tool "profanes" it. This reveals a fundamental biblical principle: worship must be offered on God’s terms, not shaped by human artifice, pride, or self-effort. To apply a human chisel to God's altar does not beautify or improve it; instead, it strips the altar of its holy simplicity, rendering it common and unfit for sacred use.</w:t>
      </w:r>
    </w:p>
    <w:p w14:paraId="4DCA629E" w14:textId="77777777" w:rsidR="00C517C3" w:rsidRDefault="00C517C3"/>
    <w:p w14:paraId="7EAEBDF3" w14:textId="77777777" w:rsidR="00C517C3" w:rsidRDefault="00C517C3">
      <w:r w:rsidRPr="00C517C3">
        <w:rPr>
          <w:b/>
        </w:rPr>
        <w:t>Full Study:</w:t>
      </w:r>
    </w:p>
    <w:p w14:paraId="4ED7986E" w14:textId="77777777" w:rsidR="00C517C3" w:rsidRDefault="00C517C3"/>
    <w:p w14:paraId="4843766A" w14:textId="77777777" w:rsidR="00C517C3" w:rsidRPr="00C517C3" w:rsidRDefault="00C517C3">
      <w:pPr>
        <w:rPr>
          <w:b/>
        </w:rPr>
      </w:pPr>
      <w:r w:rsidRPr="00C517C3">
        <w:rPr>
          <w:b/>
        </w:rPr>
        <w:t xml:space="preserve"> 1. Word Picture / Background</w:t>
      </w:r>
    </w:p>
    <w:p w14:paraId="736B9A40" w14:textId="77777777" w:rsidR="00C517C3" w:rsidRDefault="00C517C3">
      <w:r>
        <w:t>The primitive root of chalal carries the physical concept of "boring through," "piercing," or "opening." It is closely associated with wounding or piercing a body, which leaves it broken and defiled. In the realm of the sacred, this word picture denotes "breaking open" a boundary. Sacred things in Israel were kept behind strict boundaries—separated from the common world. To profane something is to breach its protective boundary, opening up what is holy and letting the common, secular world rush in. When a human tool chips away at an altar stone, it violates the raw, unadulterated state of God's creation, breaking the boundary of simple obedience and replacing it with human self-assertion.</w:t>
      </w:r>
    </w:p>
    <w:p w14:paraId="3E9B2A8D" w14:textId="77777777" w:rsidR="00C517C3" w:rsidRDefault="00C517C3"/>
    <w:p w14:paraId="0A29BDE7" w14:textId="77777777" w:rsidR="00C517C3" w:rsidRPr="00C517C3" w:rsidRDefault="00C517C3">
      <w:pPr>
        <w:rPr>
          <w:b/>
        </w:rPr>
      </w:pPr>
      <w:r w:rsidRPr="00C517C3">
        <w:rPr>
          <w:b/>
        </w:rPr>
        <w:t xml:space="preserve"> 2. Meaning / Lexical Definition</w:t>
      </w:r>
    </w:p>
    <w:p w14:paraId="1A9CA3A1" w14:textId="77777777" w:rsidR="00C517C3" w:rsidRDefault="00C517C3">
      <w:r>
        <w:t>In its active forms (particularly the Piel stem used in Exodus 20:25), chalal means to desecrate, defile, pollute, or treat as common. It serves as the direct antonym to qadash (to sanctify or make holy). While qadash moves an object from the common realm into the sacred realm, chalal drags something from the sacred realm back down to the common or unclean. This word is lexically distinct from tame (to make ritually unclean). While tame deals with ritual impurity (such as touching a dead body), chalal specifically deals with the violation of holy status, such as violating the Sabbath, desecrating the sanctuary, or dishonoring God's name.</w:t>
      </w:r>
    </w:p>
    <w:p w14:paraId="18849162" w14:textId="77777777" w:rsidR="00C517C3" w:rsidRDefault="00C517C3"/>
    <w:p w14:paraId="4E7BF9D6" w14:textId="77777777" w:rsidR="00C517C3" w:rsidRPr="00C517C3" w:rsidRDefault="00C517C3">
      <w:pPr>
        <w:rPr>
          <w:b/>
        </w:rPr>
      </w:pPr>
      <w:r w:rsidRPr="00C517C3">
        <w:rPr>
          <w:b/>
        </w:rPr>
        <w:t xml:space="preserve"> 3. Usage and Word Pictures</w:t>
      </w:r>
    </w:p>
    <w:p w14:paraId="10F277C8" w14:textId="77777777" w:rsidR="00C517C3" w:rsidRDefault="00C517C3">
      <w:r>
        <w:t>Scripture uses chalal to describe the violation of several sacred boundaries:</w:t>
      </w:r>
    </w:p>
    <w:p w14:paraId="67DEFA53" w14:textId="77777777" w:rsidR="00C517C3" w:rsidRDefault="00C517C3">
      <w:r>
        <w:t>• The Sabbath: Desecrating the holy day of rest by treating it like an ordinary workday (Exodus 31:14).</w:t>
      </w:r>
    </w:p>
    <w:p w14:paraId="50C63167" w14:textId="77777777" w:rsidR="00C517C3" w:rsidRDefault="00C517C3">
      <w:r>
        <w:t>• God's Name: Dragging Yahweh’s reputation into the dirt through idolatry, hypocrisy, or pagan practices (Leviticus 18:21).</w:t>
      </w:r>
    </w:p>
    <w:p w14:paraId="7313DE1F" w14:textId="77777777" w:rsidR="00C517C3" w:rsidRDefault="00C517C3">
      <w:r>
        <w:t>• The Sanctuary and Priests: Defiling holy places or compromising the priestly line through unlawful marriages or ritual infractions (Leviticus 21:12).</w:t>
      </w:r>
    </w:p>
    <w:p w14:paraId="25B8E3B2" w14:textId="77777777" w:rsidR="00C517C3" w:rsidRDefault="00C517C3">
      <w:r>
        <w:t>• Human Relationships: Violating a covenant, such as a marriage vow or a social compact, by treating it as cheap and disposable.</w:t>
      </w:r>
    </w:p>
    <w:p w14:paraId="4C36082E" w14:textId="77777777" w:rsidR="00C517C3" w:rsidRDefault="00C517C3"/>
    <w:p w14:paraId="0104B066" w14:textId="77777777" w:rsidR="00C517C3" w:rsidRDefault="00C517C3">
      <w:r>
        <w:t>In every case, the word picture is one of degradation—taking something precious, elevated, and set apart, and reducing it to the level of the cheap, common, and ordinary.</w:t>
      </w:r>
    </w:p>
    <w:p w14:paraId="2DB3D632" w14:textId="77777777" w:rsidR="00C517C3" w:rsidRDefault="00C517C3"/>
    <w:p w14:paraId="43131B41" w14:textId="77777777" w:rsidR="00C517C3" w:rsidRPr="00C517C3" w:rsidRDefault="00C517C3">
      <w:pPr>
        <w:rPr>
          <w:b/>
        </w:rPr>
      </w:pPr>
      <w:r w:rsidRPr="00C517C3">
        <w:rPr>
          <w:b/>
        </w:rPr>
        <w:t xml:space="preserve"> 4. Theological Implications</w:t>
      </w:r>
    </w:p>
    <w:p w14:paraId="34E8F61E" w14:textId="77777777" w:rsidR="00C517C3" w:rsidRDefault="00C517C3">
      <w:r>
        <w:t>The prohibition against using hewn stones for the altar underscores several deep theological realities:</w:t>
      </w:r>
    </w:p>
    <w:p w14:paraId="47158A78" w14:textId="77777777" w:rsidR="00C517C3" w:rsidRDefault="00C517C3">
      <w:r>
        <w:t>• The Sufficiency of God's Provision: God’s provisions for atonement and worship do not require human enhancement. What God creates is already perfectly suited for His service.</w:t>
      </w:r>
    </w:p>
    <w:p w14:paraId="01B65400" w14:textId="77777777" w:rsidR="00C517C3" w:rsidRDefault="00C517C3">
      <w:r>
        <w:t>• Grace versus Works: An altar is the place of sacrifice and substitutionary atonement. If human hands use tools to shape, decorate, and polish the altar, it implies that human craftsmanship and effort contribute to the worshipper's acceptance before God. God explicitly rejects this; any attempt to add human merit to divine grace defiles the entire arrangement.</w:t>
      </w:r>
    </w:p>
    <w:p w14:paraId="6A20ED73" w14:textId="77777777" w:rsidR="00C517C3" w:rsidRDefault="00C517C3">
      <w:r>
        <w:t>• The Problem of Human Pride: Human religious impulses often drive people to display their own skill, beauty, and sophistication in worship. God cuts off this avenue of self-glory by demanding raw, unchiselled stones. The focus must remain entirely on the sacrifice, not the craftsmanship of the altar.</w:t>
      </w:r>
    </w:p>
    <w:p w14:paraId="682A6E33" w14:textId="77777777" w:rsidR="00C517C3" w:rsidRDefault="00C517C3"/>
    <w:p w14:paraId="662AF5E6" w14:textId="77777777" w:rsidR="00C517C3" w:rsidRPr="00C517C3" w:rsidRDefault="00C517C3">
      <w:pPr>
        <w:rPr>
          <w:b/>
        </w:rPr>
      </w:pPr>
      <w:r w:rsidRPr="00C517C3">
        <w:rPr>
          <w:b/>
        </w:rPr>
        <w:t xml:space="preserve"> 5. Contextual Nuance in the Passage</w:t>
      </w:r>
    </w:p>
    <w:p w14:paraId="78C94F00" w14:textId="77777777" w:rsidR="00C517C3" w:rsidRDefault="00C517C3">
      <w:r>
        <w:t>In Exodus 20:25, the context is the immediate aftermath of the giving of the Ten Commandments. Israel has just heard the voice of God from the mountain and is terrified. God gives instructions on how they are to approach Him. They are to make an altar of earth or of uncut stones. The Hebrew word for "tool" here is chereb, which is most frequently translated as "sword." Bringing a sword or a sharp iron tool to carve the altar stones turns an instrument of violence and human strength upon the place of peace and reconciliation. The moment a human hand lifts a tool to shape the stone, the worshipper has shifted focus from God’s raw creation to human ambition. Thus, the tool does not consecrate the stone; it profanes it.</w:t>
      </w:r>
    </w:p>
    <w:p w14:paraId="3FC2EB28" w14:textId="77777777" w:rsidR="00C517C3" w:rsidRDefault="00C517C3"/>
    <w:p w14:paraId="6CE09103" w14:textId="77777777" w:rsidR="00C517C3" w:rsidRPr="00C517C3" w:rsidRDefault="00C517C3">
      <w:pPr>
        <w:rPr>
          <w:b/>
        </w:rPr>
      </w:pPr>
      <w:r w:rsidRPr="00C517C3">
        <w:rPr>
          <w:b/>
        </w:rPr>
        <w:t xml:space="preserve"> 6. Key Uses in Other Verses (NKJV)</w:t>
      </w:r>
    </w:p>
    <w:p w14:paraId="603E5F1A" w14:textId="77777777" w:rsidR="00C517C3" w:rsidRDefault="00C517C3">
      <w:r>
        <w:t>• Exodus 31:14 - "You shall keep the Sabbath, therefore, for it is holy to you. Everyone who profanes it shall surely be put to death..."</w:t>
      </w:r>
    </w:p>
    <w:p w14:paraId="4ACE9DC1" w14:textId="77777777" w:rsidR="00C517C3" w:rsidRDefault="00C517C3">
      <w:r>
        <w:t>• Leviticus 18:21 - "And you shall not let any of your descendants pass through the fire to Molech, nor shall you profane the name of your God: I am the Lord."</w:t>
      </w:r>
    </w:p>
    <w:p w14:paraId="17D4E043" w14:textId="77777777" w:rsidR="00C517C3" w:rsidRDefault="00C517C3">
      <w:r>
        <w:t>• Ezekiel 20:13 - "...and My Sabbaths they greatly profaned."</w:t>
      </w:r>
    </w:p>
    <w:p w14:paraId="3803EA89" w14:textId="77777777" w:rsidR="00C517C3" w:rsidRDefault="00C517C3">
      <w:r>
        <w:t>• Malachi 2:11 - "Judah has dealt treacherously, and an abomination has been committed in Israel and in Jerusalem, for Judah has profaned the Lord’s holy institution which He loves..."</w:t>
      </w:r>
    </w:p>
    <w:p w14:paraId="5DFB1ACD" w14:textId="77777777" w:rsidR="00C517C3" w:rsidRDefault="00C517C3"/>
    <w:p w14:paraId="06C3C247" w14:textId="77777777" w:rsidR="00C517C3" w:rsidRPr="00C517C3" w:rsidRDefault="00C517C3">
      <w:pPr>
        <w:rPr>
          <w:b/>
        </w:rPr>
      </w:pPr>
      <w:r w:rsidRPr="00C517C3">
        <w:rPr>
          <w:b/>
        </w:rPr>
        <w:t xml:space="preserve"> 7. Other Relevant Insights</w:t>
      </w:r>
    </w:p>
    <w:p w14:paraId="5D072DA0" w14:textId="77777777" w:rsidR="00C517C3" w:rsidRDefault="00C517C3">
      <w:r>
        <w:t xml:space="preserve">This Old Testament principle finds its ultimate fulfillment in the New Testament. Jesus Christ is the ultimate cornerstone of our faith, "cut out without hands" (Daniel 2:34). He is the perfect Altar and the perfect Sacrifice, completely unshaped by human philosophy, legalism, or religious effort. </w:t>
      </w:r>
    </w:p>
    <w:p w14:paraId="5D829A91" w14:textId="77777777" w:rsidR="00C517C3" w:rsidRDefault="00C517C3"/>
    <w:p w14:paraId="0E402A27" w14:textId="77777777" w:rsidR="00C517C3" w:rsidRDefault="00C517C3">
      <w:r>
        <w:t>For the modern church, the warning of chalal remains highly relevant. When pastors and teachers attempt to "improve" the simple offense of the cross or the clarity of the Gospel with human gimmicks, worldly wisdom, or fleshly entertainment, they run the risk of profaning the message. We do not make the Gospel more acceptable by carving it with human tools; we preserve its holiness by leaving it in its raw, divinely appointed power.</w:t>
      </w:r>
    </w:p>
    <w:p w14:paraId="19B5A449" w14:textId="77777777" w:rsidR="00C517C3" w:rsidRDefault="00C517C3"/>
    <w:p w14:paraId="1B707A84" w14:textId="77777777" w:rsidR="00C517C3" w:rsidRPr="00C517C3" w:rsidRDefault="00C517C3">
      <w:pPr>
        <w:rPr>
          <w:b/>
        </w:rPr>
      </w:pPr>
      <w:r w:rsidRPr="00C517C3">
        <w:rPr>
          <w:b/>
        </w:rPr>
        <w:t xml:space="preserve"> 8. References</w:t>
      </w:r>
    </w:p>
    <w:p w14:paraId="677BD95E" w14:textId="77777777" w:rsidR="00C517C3" w:rsidRDefault="00C517C3">
      <w:r>
        <w:t>• Brown-Driver-Briggs Hebrew and English Lexicon</w:t>
      </w:r>
    </w:p>
    <w:p w14:paraId="0C26D5B8" w14:textId="77777777" w:rsidR="00C517C3" w:rsidRDefault="00C517C3">
      <w:r>
        <w:t>• Hebrew and Aramaic Lexicon of the Old Testament</w:t>
      </w:r>
    </w:p>
    <w:p w14:paraId="16C26519" w14:textId="77777777" w:rsidR="00C517C3" w:rsidRDefault="00C517C3">
      <w:r>
        <w:t>• Theological Wordbook of the Old Testament</w:t>
      </w:r>
    </w:p>
    <w:p w14:paraId="5C38F3D8" w14:textId="77777777" w:rsidR="00C517C3" w:rsidRDefault="00C517C3">
      <w:r>
        <w:t>• New International Dictionary of Old Testament Theology and Exegesis</w:t>
      </w:r>
    </w:p>
    <w:p w14:paraId="3DC44953" w14:textId="0FEF81C9" w:rsidR="004C5552" w:rsidRDefault="00C517C3">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7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17C3"/>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E71AD"/>
  <w15:chartTrackingRefBased/>
  <w15:docId w15:val="{BD1ACE25-8F5F-4982-98E7-AC600054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1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1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7C3"/>
    <w:rPr>
      <w:rFonts w:eastAsiaTheme="majorEastAsia" w:cstheme="majorBidi"/>
      <w:color w:val="272727" w:themeColor="text1" w:themeTint="D8"/>
    </w:rPr>
  </w:style>
  <w:style w:type="paragraph" w:styleId="Title">
    <w:name w:val="Title"/>
    <w:basedOn w:val="Normal"/>
    <w:next w:val="Normal"/>
    <w:link w:val="TitleChar"/>
    <w:uiPriority w:val="10"/>
    <w:qFormat/>
    <w:rsid w:val="00C51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7C3"/>
    <w:pPr>
      <w:spacing w:before="160"/>
      <w:jc w:val="center"/>
    </w:pPr>
    <w:rPr>
      <w:i/>
      <w:iCs/>
      <w:color w:val="404040" w:themeColor="text1" w:themeTint="BF"/>
    </w:rPr>
  </w:style>
  <w:style w:type="character" w:customStyle="1" w:styleId="QuoteChar">
    <w:name w:val="Quote Char"/>
    <w:basedOn w:val="DefaultParagraphFont"/>
    <w:link w:val="Quote"/>
    <w:uiPriority w:val="29"/>
    <w:rsid w:val="00C517C3"/>
    <w:rPr>
      <w:i/>
      <w:iCs/>
      <w:color w:val="404040" w:themeColor="text1" w:themeTint="BF"/>
    </w:rPr>
  </w:style>
  <w:style w:type="paragraph" w:styleId="ListParagraph">
    <w:name w:val="List Paragraph"/>
    <w:basedOn w:val="Normal"/>
    <w:uiPriority w:val="34"/>
    <w:qFormat/>
    <w:rsid w:val="00C517C3"/>
    <w:pPr>
      <w:ind w:left="720"/>
      <w:contextualSpacing/>
    </w:pPr>
  </w:style>
  <w:style w:type="character" w:styleId="IntenseEmphasis">
    <w:name w:val="Intense Emphasis"/>
    <w:basedOn w:val="DefaultParagraphFont"/>
    <w:uiPriority w:val="21"/>
    <w:qFormat/>
    <w:rsid w:val="00C517C3"/>
    <w:rPr>
      <w:i/>
      <w:iCs/>
      <w:color w:val="2E74B5" w:themeColor="accent1" w:themeShade="BF"/>
    </w:rPr>
  </w:style>
  <w:style w:type="paragraph" w:styleId="IntenseQuote">
    <w:name w:val="Intense Quote"/>
    <w:basedOn w:val="Normal"/>
    <w:next w:val="Normal"/>
    <w:link w:val="IntenseQuoteChar"/>
    <w:uiPriority w:val="30"/>
    <w:qFormat/>
    <w:rsid w:val="00C517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17C3"/>
    <w:rPr>
      <w:i/>
      <w:iCs/>
      <w:color w:val="2E74B5" w:themeColor="accent1" w:themeShade="BF"/>
    </w:rPr>
  </w:style>
  <w:style w:type="character" w:styleId="IntenseReference">
    <w:name w:val="Intense Reference"/>
    <w:basedOn w:val="DefaultParagraphFont"/>
    <w:uiPriority w:val="32"/>
    <w:qFormat/>
    <w:rsid w:val="00C517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5281</Characters>
  <Application>Microsoft Office Word</Application>
  <DocSecurity>0</DocSecurity>
  <Lines>44</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