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FD35" w14:textId="77777777" w:rsidR="0009406C" w:rsidRPr="0009406C" w:rsidRDefault="0009406C">
      <w:pPr>
        <w:rPr>
          <w:b/>
        </w:rPr>
      </w:pPr>
      <w:r w:rsidRPr="0009406C">
        <w:rPr>
          <w:b/>
        </w:rPr>
        <w:t>LIKENESS - ( temunah , Strong's H8544 )</w:t>
      </w:r>
    </w:p>
    <w:p w14:paraId="3F62BCCD" w14:textId="77777777" w:rsidR="0009406C" w:rsidRDefault="0009406C">
      <w:r w:rsidRPr="0009406C">
        <w:rPr>
          <w:b/>
        </w:rPr>
        <w:t>Summary:</w:t>
      </w:r>
    </w:p>
    <w:p w14:paraId="74E96879" w14:textId="77777777" w:rsidR="0009406C" w:rsidRDefault="0009406C">
      <w:r>
        <w:t>The Hebrew noun temunah refers to a physical shape, visual form, or objective representation of something. In the Second Commandment (Exodus 20:4), this word establishes a strict boundary for biblical worship: because the transcendent God has no physical shape, His people must not attempt to capture His presence, reduce His glory, or domesticate Him by shaping physical representations of anything in the created order.</w:t>
      </w:r>
    </w:p>
    <w:p w14:paraId="472033BF" w14:textId="77777777" w:rsidR="0009406C" w:rsidRDefault="0009406C"/>
    <w:p w14:paraId="4AE92FCE" w14:textId="77777777" w:rsidR="0009406C" w:rsidRDefault="0009406C">
      <w:r w:rsidRPr="0009406C">
        <w:rPr>
          <w:b/>
        </w:rPr>
        <w:t>Full Study:</w:t>
      </w:r>
    </w:p>
    <w:p w14:paraId="0032E842" w14:textId="77777777" w:rsidR="0009406C" w:rsidRDefault="0009406C"/>
    <w:p w14:paraId="5CF8D696" w14:textId="77777777" w:rsidR="0009406C" w:rsidRPr="0009406C" w:rsidRDefault="0009406C">
      <w:pPr>
        <w:rPr>
          <w:b/>
        </w:rPr>
      </w:pPr>
      <w:r w:rsidRPr="0009406C">
        <w:rPr>
          <w:b/>
        </w:rPr>
        <w:t xml:space="preserve"> 1. Word Picture / Background</w:t>
      </w:r>
    </w:p>
    <w:p w14:paraId="3CDF9ED1" w14:textId="77777777" w:rsidR="0009406C" w:rsidRDefault="0009406C">
      <w:r>
        <w:t>The noun temunah is derived from an obscure root, likely related to min, which means "kind," "species," or "class." This etymological connection suggests that a temunah is the outward, defining form that makes a specific kind of thing recognizable. It is the visual boundary, silhouette, or shape that distinguishes one object or creature from another. Unlike abstract concepts of similarity, temunah is rooted in what the eye can see and perceive as a concrete, three-dimensional form.</w:t>
      </w:r>
    </w:p>
    <w:p w14:paraId="4F0D0FA6" w14:textId="77777777" w:rsidR="0009406C" w:rsidRDefault="0009406C"/>
    <w:p w14:paraId="1FA9B64E" w14:textId="77777777" w:rsidR="0009406C" w:rsidRPr="0009406C" w:rsidRDefault="0009406C">
      <w:pPr>
        <w:rPr>
          <w:b/>
        </w:rPr>
      </w:pPr>
      <w:r w:rsidRPr="0009406C">
        <w:rPr>
          <w:b/>
        </w:rPr>
        <w:t xml:space="preserve"> 2. Meaning / Lexical Definition</w:t>
      </w:r>
    </w:p>
    <w:p w14:paraId="068DF540" w14:textId="77777777" w:rsidR="0009406C" w:rsidRDefault="0009406C">
      <w:r>
        <w:t>• Temunah means form, likeness, representation, semblance, or physical shape. It refers to the outward, visible appearance of an object, animal, human, or heavenly body.</w:t>
      </w:r>
    </w:p>
    <w:p w14:paraId="7EDC950A" w14:textId="77777777" w:rsidR="0009406C" w:rsidRDefault="0009406C">
      <w:r>
        <w:t>• While the closely related word demut (Genesis 1:26) emphasizes an abstract, qualitative similarity or likeness, temunah refers specifically to the external, tangible configuration of an object.</w:t>
      </w:r>
    </w:p>
    <w:p w14:paraId="1046DFA3" w14:textId="77777777" w:rsidR="0009406C" w:rsidRDefault="0009406C">
      <w:r>
        <w:t>• While tselem (Genesis 1:26; Exodus 20:4) refers to a carved image, shadow, or representative statue, temunah is the visual shape or pattern that the image copies. It is the visual "form" of the thing being replicated.</w:t>
      </w:r>
    </w:p>
    <w:p w14:paraId="78555052" w14:textId="77777777" w:rsidR="0009406C" w:rsidRDefault="0009406C"/>
    <w:p w14:paraId="588F7643" w14:textId="77777777" w:rsidR="0009406C" w:rsidRPr="0009406C" w:rsidRDefault="0009406C">
      <w:pPr>
        <w:rPr>
          <w:b/>
        </w:rPr>
      </w:pPr>
      <w:r w:rsidRPr="0009406C">
        <w:rPr>
          <w:b/>
        </w:rPr>
        <w:t xml:space="preserve"> 3. Usage and Word Pictures</w:t>
      </w:r>
    </w:p>
    <w:p w14:paraId="20AE436F" w14:textId="77777777" w:rsidR="0009406C" w:rsidRDefault="0009406C">
      <w:r>
        <w:t>The Old Testament uses temunah in two primary ways: to describe what humans are forbidden to make, and to describe what humans are permitted or restricted from seeing.</w:t>
      </w:r>
    </w:p>
    <w:p w14:paraId="1BCDE9FE" w14:textId="77777777" w:rsidR="0009406C" w:rsidRDefault="0009406C">
      <w:r>
        <w:t>• The Forbidden Forms: In the context of the Decalogue and the covenant at Sinai, the Israelites are forbidden from making a temunah of anything in heaven, earth, or the sea. This prevents them from taking the visual form of a bird, beast, fish, or star and turning it into an object of worship.</w:t>
      </w:r>
    </w:p>
    <w:p w14:paraId="79110248" w14:textId="77777777" w:rsidR="0009406C" w:rsidRDefault="0009406C">
      <w:r>
        <w:t>• The Unseen Form of God: In Deuteronomy 4:12, Yahweh reminds Israel that when He spoke from the fire, they "saw no form (temunah); you only heard a voice." The absence of a visible form was intentional, serving as a safeguard against the instinct to manufacture an idol.</w:t>
      </w:r>
    </w:p>
    <w:p w14:paraId="31C99115" w14:textId="77777777" w:rsidR="0009406C" w:rsidRDefault="0009406C">
      <w:r>
        <w:t>• The Privileged Form of God: In direct contrast to the nation of Israel, Moses was granted a unique visual intimacy with Yahweh. Numbers 12:8 states that Moses beheld the "form (temunah) of the LORD." While Moses did not see the unmitigated essence of God, he was allowed to perceive a visible, mediated manifestation of the divine presence that went far beyond what any other prophet experienced.</w:t>
      </w:r>
    </w:p>
    <w:p w14:paraId="65AB0E2E" w14:textId="77777777" w:rsidR="0009406C" w:rsidRDefault="0009406C"/>
    <w:p w14:paraId="43646CCB" w14:textId="77777777" w:rsidR="0009406C" w:rsidRPr="0009406C" w:rsidRDefault="0009406C">
      <w:pPr>
        <w:rPr>
          <w:b/>
        </w:rPr>
      </w:pPr>
      <w:r w:rsidRPr="0009406C">
        <w:rPr>
          <w:b/>
        </w:rPr>
        <w:t xml:space="preserve"> 4. Theological Implications</w:t>
      </w:r>
    </w:p>
    <w:p w14:paraId="0A0F8DC0" w14:textId="77777777" w:rsidR="0009406C" w:rsidRDefault="0009406C">
      <w:r>
        <w:t>The prohibition against making a temunah of God addresses the heart of idolatry. To make a physical shape represent the Creator is to commit a profound theological error for several reasons:</w:t>
      </w:r>
    </w:p>
    <w:p w14:paraId="2A6EA22B" w14:textId="77777777" w:rsidR="0009406C" w:rsidRDefault="0009406C">
      <w:r>
        <w:t>• The Lie of Limitation: A physical form is by definition limited, localized, and subject to decay. God is infinite, omnipresent, and eternal. To represent Him as a physical temunah is to exchange His truth for a lie (Romans 1:25).</w:t>
      </w:r>
    </w:p>
    <w:p w14:paraId="2305D24C" w14:textId="77777777" w:rsidR="0009406C" w:rsidRDefault="0009406C">
      <w:r>
        <w:t>• The Sin of Manipulation: Ancient near eastern peoples made images of their gods to localize them, feed them, and manipulate them through ritual. By forbidding any temunah, Yahweh asserts His absolute sovereignty. He cannot be housed, managed, or controlled by human hands.</w:t>
      </w:r>
    </w:p>
    <w:p w14:paraId="6E59179C" w14:textId="77777777" w:rsidR="0009406C" w:rsidRDefault="0009406C">
      <w:r>
        <w:t>• The Living Image: God did not leave Himself without an image or likeness on earth. He already created His own living representation: humanity (Genesis 1:27). We are called to reflect His character, not carve His shape. Furthermore, Jesus Christ is the ultimate, perfect "image of the invisible God" (Colossians 1:15).</w:t>
      </w:r>
    </w:p>
    <w:p w14:paraId="6D549792" w14:textId="77777777" w:rsidR="0009406C" w:rsidRDefault="0009406C"/>
    <w:p w14:paraId="1498101B" w14:textId="77777777" w:rsidR="0009406C" w:rsidRPr="0009406C" w:rsidRDefault="0009406C">
      <w:pPr>
        <w:rPr>
          <w:b/>
        </w:rPr>
      </w:pPr>
      <w:r w:rsidRPr="0009406C">
        <w:rPr>
          <w:b/>
        </w:rPr>
        <w:t xml:space="preserve"> 5. Contextual Nuance in the Passage (Exodus 20:4)</w:t>
      </w:r>
    </w:p>
    <w:p w14:paraId="4D344440" w14:textId="77777777" w:rsidR="0009406C" w:rsidRDefault="0009406C">
      <w:r>
        <w:t xml:space="preserve">In Exodus 20:4, temunah is paired with pesel (carved image). The commandment says, "You shall not make for yourself a carved image (pesel), or any likeness (temunah) of anything..." </w:t>
      </w:r>
    </w:p>
    <w:p w14:paraId="5C6BDDA2" w14:textId="77777777" w:rsidR="0009406C" w:rsidRDefault="0009406C">
      <w:r>
        <w:t xml:space="preserve">The nuance here is highly comprehensive. A pesel is the manufactured object (the idol itself), while the temunah is the visual form or template of the creature being copied (such as a bull, a falcon, or a human). </w:t>
      </w:r>
    </w:p>
    <w:p w14:paraId="4CFEF252" w14:textId="77777777" w:rsidR="0009406C" w:rsidRDefault="0009406C">
      <w:r>
        <w:t xml:space="preserve">God is shutting down every avenue of pagan worship. Israel is not to carve an idol (pesel), nor are they to look at the visual form (temunah) of any created thing—whether a star in the sky, an animal on the land, or a fish in the sea—and try to replicate it as a medium for worshiping God. </w:t>
      </w:r>
    </w:p>
    <w:p w14:paraId="69CA4599" w14:textId="77777777" w:rsidR="0009406C" w:rsidRDefault="0009406C"/>
    <w:p w14:paraId="42D8CCE6" w14:textId="77777777" w:rsidR="0009406C" w:rsidRPr="0009406C" w:rsidRDefault="0009406C">
      <w:pPr>
        <w:rPr>
          <w:b/>
        </w:rPr>
      </w:pPr>
      <w:r w:rsidRPr="0009406C">
        <w:rPr>
          <w:b/>
        </w:rPr>
        <w:t xml:space="preserve"> 6. Key Uses in Other Verses (NKJV)</w:t>
      </w:r>
    </w:p>
    <w:p w14:paraId="3D944AFB" w14:textId="77777777" w:rsidR="0009406C" w:rsidRDefault="0009406C">
      <w:r>
        <w:t>• Numbers 12:8 – "I speak with him face to face, Even plainly, and not in dark sayings; And he sees the form of the LORD."</w:t>
      </w:r>
    </w:p>
    <w:p w14:paraId="057999BC" w14:textId="77777777" w:rsidR="0009406C" w:rsidRDefault="0009406C">
      <w:r>
        <w:t>• Deuteronomy 4:12 – "And the LORD spoke to you out of the midst of the fire. You heard the sound of the words, but saw no form; you only heard a voice."</w:t>
      </w:r>
    </w:p>
    <w:p w14:paraId="4280649F" w14:textId="77777777" w:rsidR="0009406C" w:rsidRDefault="0009406C">
      <w:r>
        <w:t>• Deuteronomy 4:16 – "...lest you act corruptly and make for yourselves a carved image in the likeness of any figure: the likeness of male or female,"</w:t>
      </w:r>
    </w:p>
    <w:p w14:paraId="4FDE128E" w14:textId="77777777" w:rsidR="0009406C" w:rsidRDefault="0009406C">
      <w:r>
        <w:t>• Job 4:16 – "It stood still, but I could not discern its appearance; A form was before my eyes; There was silence; then I heard a voice saying:"</w:t>
      </w:r>
    </w:p>
    <w:p w14:paraId="1DE9E7F4" w14:textId="77777777" w:rsidR="0009406C" w:rsidRDefault="0009406C">
      <w:r>
        <w:t>• Psalm 17:15 – "As for me, I will see Your face in righteousness; I shall be satisfied when I awake in Your likeness."</w:t>
      </w:r>
    </w:p>
    <w:p w14:paraId="5376AA18" w14:textId="77777777" w:rsidR="0009406C" w:rsidRDefault="0009406C"/>
    <w:p w14:paraId="59B54F21" w14:textId="77777777" w:rsidR="0009406C" w:rsidRPr="0009406C" w:rsidRDefault="0009406C">
      <w:pPr>
        <w:rPr>
          <w:b/>
        </w:rPr>
      </w:pPr>
      <w:r w:rsidRPr="0009406C">
        <w:rPr>
          <w:b/>
        </w:rPr>
        <w:t xml:space="preserve"> 7. Other Relevant Insights</w:t>
      </w:r>
    </w:p>
    <w:p w14:paraId="0001E09C" w14:textId="77777777" w:rsidR="0009406C" w:rsidRDefault="0009406C">
      <w:r>
        <w:t xml:space="preserve">In the Greek translation of the Old Testament (the Septuagint), temunah in Exodus 20:4 is translated as homoioma (likeness, shape, or copy). </w:t>
      </w:r>
    </w:p>
    <w:p w14:paraId="066B5E6E" w14:textId="77777777" w:rsidR="0009406C" w:rsidRDefault="0009406C">
      <w:r>
        <w:t>Paul uses this exact Greek word in Romans 1:23, where he indicts humanity because they "changed the glory of the incorruptible God into an image made like (homoioma) corruptible man—and birds and four-footed animals and creeping things." The vocabulary of Romans 1 directly echoes the Greek translation of the Second Commandment, showing that idolatry is the tragic reversal of the creator-creature distinction.</w:t>
      </w:r>
    </w:p>
    <w:p w14:paraId="3A7B7A53" w14:textId="77777777" w:rsidR="0009406C" w:rsidRDefault="0009406C"/>
    <w:p w14:paraId="4EFAE869" w14:textId="77777777" w:rsidR="0009406C" w:rsidRPr="0009406C" w:rsidRDefault="0009406C">
      <w:pPr>
        <w:rPr>
          <w:b/>
        </w:rPr>
      </w:pPr>
      <w:r w:rsidRPr="0009406C">
        <w:rPr>
          <w:b/>
        </w:rPr>
        <w:t xml:space="preserve"> 8. References</w:t>
      </w:r>
    </w:p>
    <w:p w14:paraId="0A6564F2" w14:textId="77777777" w:rsidR="0009406C" w:rsidRDefault="0009406C">
      <w:r>
        <w:t>• Koehler, Ludwig, Walter Baumgartner, and Johann Jakob Stamm. The Hebrew and Aramaic Lexicon of the Old Testament.</w:t>
      </w:r>
    </w:p>
    <w:p w14:paraId="58802E3E" w14:textId="77777777" w:rsidR="0009406C" w:rsidRDefault="0009406C">
      <w:r>
        <w:t>• Brown, Francis, S.R. Driver, and Charles A. Briggs. Enhanced Brown-Driver-Briggs Hebrew and English Lexicon.</w:t>
      </w:r>
    </w:p>
    <w:p w14:paraId="2F5C6DD3" w14:textId="77777777" w:rsidR="0009406C" w:rsidRDefault="0009406C">
      <w:r>
        <w:t>• Harris, R. Laird, Gleason L. Archer Jr., and Bruce K. Waltke. Theological Wordbook of the Old Testament.</w:t>
      </w:r>
    </w:p>
    <w:p w14:paraId="5192526C" w14:textId="77777777" w:rsidR="0009406C" w:rsidRDefault="0009406C">
      <w:r>
        <w:t>• Botterweck, G. Johannes, and Helmer Ringgren. Theological Dictionary of the Old Testament.</w:t>
      </w:r>
    </w:p>
    <w:p w14:paraId="38B9BAC8" w14:textId="03E876E1" w:rsidR="004C5552" w:rsidRDefault="0009406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6C"/>
    <w:rsid w:val="00017747"/>
    <w:rsid w:val="00023A4A"/>
    <w:rsid w:val="0006763F"/>
    <w:rsid w:val="0009406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EA0C"/>
  <w15:chartTrackingRefBased/>
  <w15:docId w15:val="{295A6953-E558-453D-A190-BD3EB778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4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4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06C"/>
    <w:rPr>
      <w:rFonts w:eastAsiaTheme="majorEastAsia" w:cstheme="majorBidi"/>
      <w:color w:val="272727" w:themeColor="text1" w:themeTint="D8"/>
    </w:rPr>
  </w:style>
  <w:style w:type="paragraph" w:styleId="Title">
    <w:name w:val="Title"/>
    <w:basedOn w:val="Normal"/>
    <w:next w:val="Normal"/>
    <w:link w:val="TitleChar"/>
    <w:uiPriority w:val="10"/>
    <w:qFormat/>
    <w:rsid w:val="00094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06C"/>
    <w:pPr>
      <w:spacing w:before="160"/>
      <w:jc w:val="center"/>
    </w:pPr>
    <w:rPr>
      <w:i/>
      <w:iCs/>
      <w:color w:val="404040" w:themeColor="text1" w:themeTint="BF"/>
    </w:rPr>
  </w:style>
  <w:style w:type="character" w:customStyle="1" w:styleId="QuoteChar">
    <w:name w:val="Quote Char"/>
    <w:basedOn w:val="DefaultParagraphFont"/>
    <w:link w:val="Quote"/>
    <w:uiPriority w:val="29"/>
    <w:rsid w:val="0009406C"/>
    <w:rPr>
      <w:i/>
      <w:iCs/>
      <w:color w:val="404040" w:themeColor="text1" w:themeTint="BF"/>
    </w:rPr>
  </w:style>
  <w:style w:type="paragraph" w:styleId="ListParagraph">
    <w:name w:val="List Paragraph"/>
    <w:basedOn w:val="Normal"/>
    <w:uiPriority w:val="34"/>
    <w:qFormat/>
    <w:rsid w:val="0009406C"/>
    <w:pPr>
      <w:ind w:left="720"/>
      <w:contextualSpacing/>
    </w:pPr>
  </w:style>
  <w:style w:type="character" w:styleId="IntenseEmphasis">
    <w:name w:val="Intense Emphasis"/>
    <w:basedOn w:val="DefaultParagraphFont"/>
    <w:uiPriority w:val="21"/>
    <w:qFormat/>
    <w:rsid w:val="0009406C"/>
    <w:rPr>
      <w:i/>
      <w:iCs/>
      <w:color w:val="2E74B5" w:themeColor="accent1" w:themeShade="BF"/>
    </w:rPr>
  </w:style>
  <w:style w:type="paragraph" w:styleId="IntenseQuote">
    <w:name w:val="Intense Quote"/>
    <w:basedOn w:val="Normal"/>
    <w:next w:val="Normal"/>
    <w:link w:val="IntenseQuoteChar"/>
    <w:uiPriority w:val="30"/>
    <w:qFormat/>
    <w:rsid w:val="000940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406C"/>
    <w:rPr>
      <w:i/>
      <w:iCs/>
      <w:color w:val="2E74B5" w:themeColor="accent1" w:themeShade="BF"/>
    </w:rPr>
  </w:style>
  <w:style w:type="character" w:styleId="IntenseReference">
    <w:name w:val="Intense Reference"/>
    <w:basedOn w:val="DefaultParagraphFont"/>
    <w:uiPriority w:val="32"/>
    <w:qFormat/>
    <w:rsid w:val="000940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