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DFED" w14:textId="77777777" w:rsidR="009574FC" w:rsidRPr="009574FC" w:rsidRDefault="009574FC">
      <w:pPr>
        <w:rPr>
          <w:b/>
        </w:rPr>
      </w:pPr>
      <w:r w:rsidRPr="009574FC">
        <w:rPr>
          <w:b/>
        </w:rPr>
        <w:t>CLOTHING - ( kesuth, Strong's H3682 )</w:t>
      </w:r>
    </w:p>
    <w:p w14:paraId="0C96BFD0" w14:textId="77777777" w:rsidR="009574FC" w:rsidRDefault="009574FC">
      <w:r w:rsidRPr="009574FC">
        <w:rPr>
          <w:b/>
        </w:rPr>
        <w:t>Summary:</w:t>
      </w:r>
    </w:p>
    <w:p w14:paraId="4FEEE6CF" w14:textId="77777777" w:rsidR="009574FC" w:rsidRDefault="009574FC">
      <w:r>
        <w:t>In Exodus 21:10, kesuth refers to the essential clothing or covering that a husband is legally and morally obligated to provide for his wife. Derived from a root meaning "to cover," the word carries the dual sense of physical protection from the elements and the preservation of personal dignity. Within the ancient Near Eastern context, this term establishes a protective standard of care for a vulnerable woman, ensuring that her material and relational rights are not diminished even if her husband takes another wife.</w:t>
      </w:r>
    </w:p>
    <w:p w14:paraId="3A78BECC" w14:textId="77777777" w:rsidR="009574FC" w:rsidRDefault="009574FC"/>
    <w:p w14:paraId="37A20ED8" w14:textId="77777777" w:rsidR="009574FC" w:rsidRDefault="009574FC">
      <w:r w:rsidRPr="009574FC">
        <w:rPr>
          <w:b/>
        </w:rPr>
        <w:t>Full Study:</w:t>
      </w:r>
    </w:p>
    <w:p w14:paraId="725281EF" w14:textId="77777777" w:rsidR="009574FC" w:rsidRDefault="009574FC"/>
    <w:p w14:paraId="231F5389" w14:textId="77777777" w:rsidR="009574FC" w:rsidRPr="009574FC" w:rsidRDefault="009574FC">
      <w:pPr>
        <w:rPr>
          <w:b/>
        </w:rPr>
      </w:pPr>
      <w:r w:rsidRPr="009574FC">
        <w:rPr>
          <w:b/>
        </w:rPr>
        <w:t>1. Word Picture / Background</w:t>
      </w:r>
    </w:p>
    <w:p w14:paraId="59ABE7C5" w14:textId="77777777" w:rsidR="009574FC" w:rsidRDefault="009574FC">
      <w:r>
        <w:t>The noun kesuth is derived from the verbal root kasah, which means "to cover, conceal, or clothe." In the ancient Near East, clothing was far more than a fashion statement; it was a primary marker of social identity, legal status, and basic survival. To be without adequate covering was synonymous with extreme poverty, shame, and vulnerability. The historical background of the word pictures a protective canopy or wrap. It represents that which shields a person from both the physical elements and social exposure. To provide kesuth was to extend honor, safety, and validation to a dependent member of the household.</w:t>
      </w:r>
    </w:p>
    <w:p w14:paraId="701552D2" w14:textId="77777777" w:rsidR="009574FC" w:rsidRDefault="009574FC"/>
    <w:p w14:paraId="7BB5C31D" w14:textId="77777777" w:rsidR="009574FC" w:rsidRPr="009574FC" w:rsidRDefault="009574FC">
      <w:pPr>
        <w:rPr>
          <w:b/>
        </w:rPr>
      </w:pPr>
      <w:r w:rsidRPr="009574FC">
        <w:rPr>
          <w:b/>
        </w:rPr>
        <w:t>2. Meaning / Lexical Definition</w:t>
      </w:r>
    </w:p>
    <w:p w14:paraId="04294F94" w14:textId="77777777" w:rsidR="009574FC" w:rsidRDefault="009574FC">
      <w:r>
        <w:t>• kesuth denotes a covering, clothing, raiment, or vestment. The term encompasses standard wearing apparel as well as bed coverings used for warmth at night. It represents the physical material used to cover a person's nakedness and protect them from weather. In legal and covenantal contexts, it refers specifically to the mandatory provision of garments that matches the social standing of the household, ensuring that a dependent is not reduced to the state of a destitute beggar.</w:t>
      </w:r>
    </w:p>
    <w:p w14:paraId="57FB4AEE" w14:textId="77777777" w:rsidR="009574FC" w:rsidRDefault="009574FC"/>
    <w:p w14:paraId="7EB28FFA" w14:textId="77777777" w:rsidR="009574FC" w:rsidRPr="009574FC" w:rsidRDefault="009574FC">
      <w:pPr>
        <w:rPr>
          <w:b/>
        </w:rPr>
      </w:pPr>
      <w:r w:rsidRPr="009574FC">
        <w:rPr>
          <w:b/>
        </w:rPr>
        <w:t>3. Usage and Word Pictures</w:t>
      </w:r>
    </w:p>
    <w:p w14:paraId="457D957B" w14:textId="77777777" w:rsidR="009574FC" w:rsidRDefault="009574FC">
      <w:r>
        <w:t>The Hebrew Bible uses kesuth both literally and metaphorically to depict protection, exposure, and moral standing:</w:t>
      </w:r>
    </w:p>
    <w:p w14:paraId="0B8F8DF1" w14:textId="77777777" w:rsidR="009574FC" w:rsidRDefault="009574FC">
      <w:r>
        <w:t>• In legal statutes, it describes the daily garments worn by individuals (Deuteronomy 22:12).</w:t>
      </w:r>
    </w:p>
    <w:p w14:paraId="6B775F7F" w14:textId="77777777" w:rsidR="009574FC" w:rsidRDefault="009574FC">
      <w:r>
        <w:t>• In Wisdom literature, it serves as a contrast to exposure. Job laments the plight of the poor who spend the night "without clothing, and have no covering (kesuth) in the cold" (Job 24:7).</w:t>
      </w:r>
    </w:p>
    <w:p w14:paraId="0C717C83" w14:textId="77777777" w:rsidR="009574FC" w:rsidRDefault="009574FC">
      <w:r>
        <w:t>• Metaphorically, it is used to describe the absolute transparency of the created order before God. Job 26:6 declares that "Sheol is naked before Him, and Destruction has no covering (kesuth)." Nothing can be hidden from the eyes of the Creator.</w:t>
      </w:r>
    </w:p>
    <w:p w14:paraId="1582B6B3" w14:textId="77777777" w:rsidR="009574FC" w:rsidRDefault="009574FC">
      <w:r>
        <w:t>• In Genesis 20:16, the word is used idiomatically when Abimelech gives Abraham silver as a "covering of eyes" (kesuth 'enayim) for Sarah, symbolizing the public restoration of her honor and marital purity.</w:t>
      </w:r>
    </w:p>
    <w:p w14:paraId="04C35603" w14:textId="77777777" w:rsidR="009574FC" w:rsidRDefault="009574FC"/>
    <w:p w14:paraId="01BA3138" w14:textId="77777777" w:rsidR="009574FC" w:rsidRPr="009574FC" w:rsidRDefault="009574FC">
      <w:pPr>
        <w:rPr>
          <w:b/>
        </w:rPr>
      </w:pPr>
      <w:r w:rsidRPr="009574FC">
        <w:rPr>
          <w:b/>
        </w:rPr>
        <w:t>4. Theological Implications</w:t>
      </w:r>
    </w:p>
    <w:p w14:paraId="3F4658C8" w14:textId="77777777" w:rsidR="009574FC" w:rsidRPr="009574FC" w:rsidRDefault="009574FC">
      <w:pPr>
        <w:rPr>
          <w:b/>
        </w:rPr>
      </w:pPr>
      <w:r w:rsidRPr="009574FC">
        <w:rPr>
          <w:b/>
        </w:rPr>
        <w:t>The requirement to provide kesuth reflects God's deep concern for human dignity and social justice, particularly for those who lack structural power. The origin of physical covering begins with God Himself, who made garments of skin to clothe Adam and Eve after they experienced the shame of their nakedness (Genesis 3:21). By placing the provision of clothing in the covenant law, God demonstrates that marital and societal duties are not merely emotional preferences but legal obligations of justice. It reveals a God who protects the vulnerable from being discarded or marginalized. This concept of covering also points forward to the theological reality of atonement and righteousness, where God covers the spiritual nakedness of His people with the garments of salvation.</w:t>
      </w:r>
    </w:p>
    <w:p w14:paraId="1A57F873" w14:textId="77777777" w:rsidR="009574FC" w:rsidRDefault="009574FC"/>
    <w:p w14:paraId="10B98D5B" w14:textId="77777777" w:rsidR="009574FC" w:rsidRPr="009574FC" w:rsidRDefault="009574FC">
      <w:pPr>
        <w:rPr>
          <w:b/>
        </w:rPr>
      </w:pPr>
      <w:r w:rsidRPr="009574FC">
        <w:rPr>
          <w:b/>
        </w:rPr>
        <w:t>5. Contextual Nuance in the Passage</w:t>
      </w:r>
    </w:p>
    <w:p w14:paraId="1FC39D0B" w14:textId="77777777" w:rsidR="009574FC" w:rsidRDefault="009574FC">
      <w:r>
        <w:t>In Exodus 21:10, the law addresses a highly vulnerable individual: a female servant who has been betrothed to her master or his son. If the husband takes a second wife, he is strictly forbidden from diminishing the first wife's food (she'er), her clothing (kesuth), or her marital rights ('onah). In this specific context, kesuth guarantees that her physical standard of living and her status as a honored wife cannot be downgraded. Even though her social standing was originally that of a servant, her marriage elevates her to a position of permanent right to provision. The passage establishes that a husband's resources must not be consolidated to favor a new wife at the expense of the first.</w:t>
      </w:r>
    </w:p>
    <w:p w14:paraId="0ED3F017" w14:textId="77777777" w:rsidR="009574FC" w:rsidRDefault="009574FC"/>
    <w:p w14:paraId="024ABC1D" w14:textId="77777777" w:rsidR="009574FC" w:rsidRPr="009574FC" w:rsidRDefault="009574FC">
      <w:pPr>
        <w:rPr>
          <w:b/>
        </w:rPr>
      </w:pPr>
      <w:r w:rsidRPr="009574FC">
        <w:rPr>
          <w:b/>
        </w:rPr>
        <w:t>6. Key Uses in Other Verses (NKJV)</w:t>
      </w:r>
    </w:p>
    <w:p w14:paraId="37ADE3AD" w14:textId="77777777" w:rsidR="009574FC" w:rsidRDefault="009574FC">
      <w:r>
        <w:t>• Genesis 20:16 - "Indeed I have given your brother a thousand pieces of silver; it is a covering of eyes for you..."</w:t>
      </w:r>
    </w:p>
    <w:p w14:paraId="5EBEAEFA" w14:textId="77777777" w:rsidR="009574FC" w:rsidRDefault="009574FC">
      <w:r>
        <w:t>• Deuteronomy 22:12 - "You shall make tassels on the four corners of the clothing with which you cover yourself."</w:t>
      </w:r>
    </w:p>
    <w:p w14:paraId="727F3BC9" w14:textId="77777777" w:rsidR="009574FC" w:rsidRDefault="009574FC">
      <w:r>
        <w:t>• Job 24:7 - "They spend the night naked, without clothing, and have no covering in the cold."</w:t>
      </w:r>
    </w:p>
    <w:p w14:paraId="7FE58BF5" w14:textId="77777777" w:rsidR="009574FC" w:rsidRDefault="009574FC">
      <w:r>
        <w:t>• Job 26:6 - "Sheol is naked before Him, and Destruction has no covering."</w:t>
      </w:r>
    </w:p>
    <w:p w14:paraId="744CEAD4" w14:textId="77777777" w:rsidR="009574FC" w:rsidRDefault="009574FC">
      <w:r>
        <w:t>• Job 31:19 - "...if I have seen anyone perish for lack of clothing, or any poor man without covering..."</w:t>
      </w:r>
    </w:p>
    <w:p w14:paraId="4AE84D44" w14:textId="77777777" w:rsidR="009574FC" w:rsidRDefault="009574FC"/>
    <w:p w14:paraId="221FDE56" w14:textId="77777777" w:rsidR="009574FC" w:rsidRPr="009574FC" w:rsidRDefault="009574FC">
      <w:pPr>
        <w:rPr>
          <w:b/>
        </w:rPr>
      </w:pPr>
      <w:r w:rsidRPr="009574FC">
        <w:rPr>
          <w:b/>
        </w:rPr>
        <w:t>7. Other Relevant Insights</w:t>
      </w:r>
    </w:p>
    <w:p w14:paraId="48F18F6E" w14:textId="77777777" w:rsidR="009574FC" w:rsidRDefault="009574FC">
      <w:r>
        <w:t>The triadic provision in Exodus 21:10—food, clothing, and shelter/marital rights—formed the historical basis for the traditional Jewish marriage contract, the Ketubah. These three elements defined the husband’s legal obligations to maintain his wife's dignity. This Old Testament triad is echoed in the New Testament when Paul addresses Christian contentment in 1 Timothy 6:8, stating, "And having food and clothing, with these we shall be content." The essential physical provisions that a husband owed his wife under the law are the very things that every believer can trust God, their heavenly Husband, to faithfully provide.</w:t>
      </w:r>
    </w:p>
    <w:p w14:paraId="1CA232AA" w14:textId="77777777" w:rsidR="009574FC" w:rsidRDefault="009574FC"/>
    <w:p w14:paraId="2D524E89" w14:textId="77777777" w:rsidR="009574FC" w:rsidRPr="009574FC" w:rsidRDefault="009574FC">
      <w:pPr>
        <w:rPr>
          <w:b/>
        </w:rPr>
      </w:pPr>
      <w:r w:rsidRPr="009574FC">
        <w:rPr>
          <w:b/>
        </w:rPr>
        <w:t>8. References</w:t>
      </w:r>
    </w:p>
    <w:p w14:paraId="74A37B91" w14:textId="77777777" w:rsidR="009574FC" w:rsidRDefault="009574FC">
      <w:r>
        <w:t>• Brown, Driver, Briggs Hebrew and English Lexicon</w:t>
      </w:r>
    </w:p>
    <w:p w14:paraId="28733B6B" w14:textId="77777777" w:rsidR="009574FC" w:rsidRDefault="009574FC">
      <w:r>
        <w:t>• Theological Wordbook of the Old Testament</w:t>
      </w:r>
    </w:p>
    <w:p w14:paraId="17B92A9D" w14:textId="77777777" w:rsidR="009574FC" w:rsidRDefault="009574FC">
      <w:r>
        <w:t>• New International Dictionary of Old Testament Theology and Exegesis</w:t>
      </w:r>
    </w:p>
    <w:p w14:paraId="0143EB09" w14:textId="77777777" w:rsidR="009574FC" w:rsidRDefault="009574FC">
      <w:r>
        <w:t>• Kohlberger Hebrew Lexicon</w:t>
      </w:r>
    </w:p>
    <w:p w14:paraId="330648D9" w14:textId="7B827FB4" w:rsidR="004C5552" w:rsidRDefault="009574FC">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574F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8DEC"/>
  <w15:chartTrackingRefBased/>
  <w15:docId w15:val="{DD8917F2-5CDF-4416-8932-5C3BB7589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7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7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4FC"/>
    <w:rPr>
      <w:rFonts w:eastAsiaTheme="majorEastAsia" w:cstheme="majorBidi"/>
      <w:color w:val="272727" w:themeColor="text1" w:themeTint="D8"/>
    </w:rPr>
  </w:style>
  <w:style w:type="paragraph" w:styleId="Title">
    <w:name w:val="Title"/>
    <w:basedOn w:val="Normal"/>
    <w:next w:val="Normal"/>
    <w:link w:val="TitleChar"/>
    <w:uiPriority w:val="10"/>
    <w:qFormat/>
    <w:rsid w:val="00957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4FC"/>
    <w:pPr>
      <w:spacing w:before="160"/>
      <w:jc w:val="center"/>
    </w:pPr>
    <w:rPr>
      <w:i/>
      <w:iCs/>
      <w:color w:val="404040" w:themeColor="text1" w:themeTint="BF"/>
    </w:rPr>
  </w:style>
  <w:style w:type="character" w:customStyle="1" w:styleId="QuoteChar">
    <w:name w:val="Quote Char"/>
    <w:basedOn w:val="DefaultParagraphFont"/>
    <w:link w:val="Quote"/>
    <w:uiPriority w:val="29"/>
    <w:rsid w:val="009574FC"/>
    <w:rPr>
      <w:i/>
      <w:iCs/>
      <w:color w:val="404040" w:themeColor="text1" w:themeTint="BF"/>
    </w:rPr>
  </w:style>
  <w:style w:type="paragraph" w:styleId="ListParagraph">
    <w:name w:val="List Paragraph"/>
    <w:basedOn w:val="Normal"/>
    <w:uiPriority w:val="34"/>
    <w:qFormat/>
    <w:rsid w:val="009574FC"/>
    <w:pPr>
      <w:ind w:left="720"/>
      <w:contextualSpacing/>
    </w:pPr>
  </w:style>
  <w:style w:type="character" w:styleId="IntenseEmphasis">
    <w:name w:val="Intense Emphasis"/>
    <w:basedOn w:val="DefaultParagraphFont"/>
    <w:uiPriority w:val="21"/>
    <w:qFormat/>
    <w:rsid w:val="009574FC"/>
    <w:rPr>
      <w:i/>
      <w:iCs/>
      <w:color w:val="2E74B5" w:themeColor="accent1" w:themeShade="BF"/>
    </w:rPr>
  </w:style>
  <w:style w:type="paragraph" w:styleId="IntenseQuote">
    <w:name w:val="Intense Quote"/>
    <w:basedOn w:val="Normal"/>
    <w:next w:val="Normal"/>
    <w:link w:val="IntenseQuoteChar"/>
    <w:uiPriority w:val="30"/>
    <w:qFormat/>
    <w:rsid w:val="009574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74FC"/>
    <w:rPr>
      <w:i/>
      <w:iCs/>
      <w:color w:val="2E74B5" w:themeColor="accent1" w:themeShade="BF"/>
    </w:rPr>
  </w:style>
  <w:style w:type="character" w:styleId="IntenseReference">
    <w:name w:val="Intense Reference"/>
    <w:basedOn w:val="DefaultParagraphFont"/>
    <w:uiPriority w:val="32"/>
    <w:qFormat/>
    <w:rsid w:val="009574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