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229F" w14:textId="77777777" w:rsidR="00040D89" w:rsidRPr="00040D89" w:rsidRDefault="00040D89">
      <w:pPr>
        <w:rPr>
          <w:b/>
        </w:rPr>
      </w:pPr>
      <w:r w:rsidRPr="00040D89">
        <w:rPr>
          <w:b/>
        </w:rPr>
        <w:t>HEBREW - ( ‘ibrî , Strong's H5680 )</w:t>
      </w:r>
    </w:p>
    <w:p w14:paraId="2F5EB6EB" w14:textId="77777777" w:rsidR="00040D89" w:rsidRDefault="00040D89">
      <w:r w:rsidRPr="00040D89">
        <w:rPr>
          <w:b/>
        </w:rPr>
        <w:t>Summary:</w:t>
      </w:r>
    </w:p>
    <w:p w14:paraId="45F78284" w14:textId="77777777" w:rsidR="00040D89" w:rsidRDefault="00040D89">
      <w:r>
        <w:t>The word ‘ibrî is an ethnic and social designation referring to a member of the Hebrew people, descended from Eber or historically identified as those who "crossed over" from beyond the Euphrates. In Exodus 21:2, this term qualifies a servant (‘e</w:t>
      </w:r>
      <w:r>
        <w:rPr>
          <w:rFonts w:ascii="Calibri" w:hAnsi="Calibri" w:cs="Calibri"/>
        </w:rPr>
        <w:t>ḇ</w:t>
      </w:r>
      <w:r>
        <w:t>e</w:t>
      </w:r>
      <w:r>
        <w:rPr>
          <w:rFonts w:ascii="Calibri" w:hAnsi="Calibri" w:cs="Calibri"/>
        </w:rPr>
        <w:t>ḏ</w:t>
      </w:r>
      <w:r>
        <w:t>), establishing a vital covenantal boundary. By specifying that the servant is a "Hebrew," the law limits the duration of service to six years, mandating release in the seventh. This law prevents the perpetual enslavement of covenant brothers, reflecting God's character as the ultimate Deliverer who redeemed Israel from bondage in Egypt.</w:t>
      </w:r>
    </w:p>
    <w:p w14:paraId="738EAB32" w14:textId="77777777" w:rsidR="00040D89" w:rsidRDefault="00040D89"/>
    <w:p w14:paraId="1DF48E62" w14:textId="77777777" w:rsidR="00040D89" w:rsidRDefault="00040D89">
      <w:r w:rsidRPr="00040D89">
        <w:rPr>
          <w:b/>
        </w:rPr>
        <w:t>Full Study:</w:t>
      </w:r>
    </w:p>
    <w:p w14:paraId="0C5CBA19" w14:textId="77777777" w:rsidR="00040D89" w:rsidRDefault="00040D89"/>
    <w:p w14:paraId="5471EDBA" w14:textId="77777777" w:rsidR="00040D89" w:rsidRPr="00040D89" w:rsidRDefault="00040D89">
      <w:pPr>
        <w:rPr>
          <w:b/>
        </w:rPr>
      </w:pPr>
      <w:r w:rsidRPr="00040D89">
        <w:rPr>
          <w:b/>
        </w:rPr>
        <w:t>1. Word Picture / Background</w:t>
      </w:r>
    </w:p>
    <w:p w14:paraId="258E9778" w14:textId="77777777" w:rsidR="00040D89" w:rsidRDefault="00040D89">
      <w:r>
        <w:t>The term ‘ibrî is closely linked to the verbal root ‘ā</w:t>
      </w:r>
      <w:r>
        <w:rPr>
          <w:rFonts w:ascii="Calibri" w:hAnsi="Calibri" w:cs="Calibri"/>
        </w:rPr>
        <w:t>ḇ</w:t>
      </w:r>
      <w:r>
        <w:t>ar, which means "to pass over," "cross over," or "traverse." Historically, it functions as a gentilic noun tracing back to Eber (Genesis 10:21), a great-grandson of Shem and ancestor of Abraham. It also carries the geographical word picture of "one from the other side"—specifically referring to Abraham and his descendants who crossed the Euphrates River to enter the land of Canaan (Genesis 14:13). In the ancient world, it often identified a displaced, migratory, or landless person. In the biblical narrative, it is frequently used when foreigners refer to Israelites, or when Israelites identify themselves to outsiders, emphasizing their distinct identity as a people of transit and pilgrimage under Yahweh's direction.</w:t>
      </w:r>
    </w:p>
    <w:p w14:paraId="70CC4D1E" w14:textId="77777777" w:rsidR="00040D89" w:rsidRDefault="00040D89"/>
    <w:p w14:paraId="6261C55D" w14:textId="77777777" w:rsidR="00040D89" w:rsidRPr="00040D89" w:rsidRDefault="00040D89">
      <w:pPr>
        <w:rPr>
          <w:b/>
        </w:rPr>
      </w:pPr>
      <w:r w:rsidRPr="00040D89">
        <w:rPr>
          <w:b/>
        </w:rPr>
        <w:t>2. Meaning / Lexical Definition</w:t>
      </w:r>
    </w:p>
    <w:p w14:paraId="4C11F155" w14:textId="77777777" w:rsidR="00040D89" w:rsidRDefault="00040D89">
      <w:r>
        <w:t>Lexically, ‘ibrî functions as a gentilic adjective or noun meaning "Hebrew" or "one belonging to the Hebrew nation." In the legal codes of the Pentateuch, it denotes a fellow member of the covenant community. Unlike foreign slaves who could be held permanently, a ‘ibrî servant entered a temporary, contract-like state of servitude to resolve debt or poverty. The term defines the legal and fraternal boundaries of the Israelite community, ensuring that the socio-economic protections of Yahweh's law are applied directly to fellow Hebrews.</w:t>
      </w:r>
    </w:p>
    <w:p w14:paraId="09C923DA" w14:textId="77777777" w:rsidR="00040D89" w:rsidRDefault="00040D89"/>
    <w:p w14:paraId="236E7472" w14:textId="77777777" w:rsidR="00040D89" w:rsidRPr="00040D89" w:rsidRDefault="00040D89">
      <w:pPr>
        <w:rPr>
          <w:b/>
        </w:rPr>
      </w:pPr>
      <w:r w:rsidRPr="00040D89">
        <w:rPr>
          <w:b/>
        </w:rPr>
        <w:t>3. Usage and Word Pictures</w:t>
      </w:r>
    </w:p>
    <w:p w14:paraId="4C0D787C" w14:textId="77777777" w:rsidR="00040D89" w:rsidRDefault="00040D89">
      <w:r>
        <w:t>The term occurs 34 times in the Hebrew Bible. Its usage patterns highlight several key themes:</w:t>
      </w:r>
    </w:p>
    <w:p w14:paraId="00C45EC6" w14:textId="77777777" w:rsidR="00040D89" w:rsidRDefault="00040D89">
      <w:r>
        <w:t>• Identification to Foreigners: Abraham is called "the Hebrew" by survivors of a local war (Genesis 14:13). Joseph is repeatedly identified as a "Hebrew" by the Egyptians (Genesis 39:14; 41:12). Jonah declares his identity to pagan sailors by saying, "I am a Hebrew" (Jonah 1:9).</w:t>
      </w:r>
    </w:p>
    <w:p w14:paraId="537FAF57" w14:textId="77777777" w:rsidR="00040D89" w:rsidRDefault="00040D89">
      <w:r>
        <w:t>• Legal and Covenantal Boundaries: In Deuteronomy 15:12 and Jeremiah 34:9, 14, the term is paired with "brother" to emphasize that a Hebrew servant must be treated with familial dignity and released after a set period.</w:t>
      </w:r>
    </w:p>
    <w:p w14:paraId="3933AF5C" w14:textId="77777777" w:rsidR="00040D89" w:rsidRDefault="00040D89">
      <w:r>
        <w:t>• The "Crossing Over" Motif: The underlying imagery of crossing over serves as a spiritual metaphor. The Hebrews are a people who have crossed over from paganism to the service of the living God, from the bondage of Egypt to the freedom of the Promised Land.</w:t>
      </w:r>
    </w:p>
    <w:p w14:paraId="074541FA" w14:textId="77777777" w:rsidR="00040D89" w:rsidRDefault="00040D89"/>
    <w:p w14:paraId="44F5D441" w14:textId="77777777" w:rsidR="00040D89" w:rsidRPr="00040D89" w:rsidRDefault="00040D89">
      <w:pPr>
        <w:rPr>
          <w:b/>
        </w:rPr>
      </w:pPr>
      <w:r w:rsidRPr="00040D89">
        <w:rPr>
          <w:b/>
        </w:rPr>
        <w:t>4. Theological Implications</w:t>
      </w:r>
    </w:p>
    <w:p w14:paraId="1B41A2F2" w14:textId="77777777" w:rsidR="00040D89" w:rsidRDefault="00040D89">
      <w:r>
        <w:t xml:space="preserve">The theological weight of ‘ibrî in Exodus 21:2 is immense. </w:t>
      </w:r>
    </w:p>
    <w:p w14:paraId="4132CCA4" w14:textId="77777777" w:rsidR="00040D89" w:rsidRDefault="00040D89">
      <w:r>
        <w:t>• The Creation and Sabbath Pattern: The requirement for a Hebrew servant to serve six years and go free in the seventh mirrors the Sabbath cycle of creation. God is the sovereign Owner of time and humanity. No Hebrew master has the right to permanently own another image-bearer of God who belongs to the covenant community.</w:t>
      </w:r>
    </w:p>
    <w:p w14:paraId="687EE0C7" w14:textId="77777777" w:rsidR="00040D89" w:rsidRDefault="00040D89">
      <w:r>
        <w:t>• Reflecting the Exodus: Yahweh redeemed Israel from permanent slavery under Pharaoh. Therefore, Israel's domestic laws must reflect this redemption. A Hebrew master must not replicate the harsh, perpetual bondage of Egypt.</w:t>
      </w:r>
    </w:p>
    <w:p w14:paraId="6E275638" w14:textId="77777777" w:rsidR="00040D89" w:rsidRDefault="00040D89">
      <w:r>
        <w:t>• Human Dignity and Stewardship: Temporary servitude was a merciful alternative to starvation or absolute ruin for a debtor. By classifying the servant as a "Hebrew," God reminds the master that this worker is a brother in faith, not mere property.</w:t>
      </w:r>
    </w:p>
    <w:p w14:paraId="4E427C13" w14:textId="77777777" w:rsidR="00040D89" w:rsidRDefault="00040D89"/>
    <w:p w14:paraId="469969D6" w14:textId="77777777" w:rsidR="00040D89" w:rsidRPr="00040D89" w:rsidRDefault="00040D89">
      <w:pPr>
        <w:rPr>
          <w:b/>
        </w:rPr>
      </w:pPr>
      <w:r w:rsidRPr="00040D89">
        <w:rPr>
          <w:b/>
        </w:rPr>
        <w:t>5. Contextual Nuance in the Passage</w:t>
      </w:r>
    </w:p>
    <w:p w14:paraId="535698B7" w14:textId="77777777" w:rsidR="00040D89" w:rsidRDefault="00040D89">
      <w:r>
        <w:t xml:space="preserve">Exodus 21:2 begins the "Book of the Covenant" (Exodus 21–23), which immediately follows the giving of the Ten Commandments. It is highly significant that the very first civil law God gives does not concern temple worship or kingly rule, but the rights and freedom of the lowest members of society—servants. </w:t>
      </w:r>
    </w:p>
    <w:p w14:paraId="0C98D584" w14:textId="77777777" w:rsidR="00040D89" w:rsidRDefault="00040D89">
      <w:r>
        <w:t>The use of ‘ibrî here qualifies the nature of this servitude. This is not chattel slavery based on kidnapping (which was punishable by death under Exodus 21:16), but a regulated system of labor tenancy. The context demands that the Hebrew servant be treated as a hired worker rather than a slave, with an absolute guarantee of freedom "for nothing" (without debt or obligation) in the seventh year.</w:t>
      </w:r>
    </w:p>
    <w:p w14:paraId="6D0492C7" w14:textId="77777777" w:rsidR="00040D89" w:rsidRDefault="00040D89"/>
    <w:p w14:paraId="372D14A5" w14:textId="77777777" w:rsidR="00040D89" w:rsidRPr="00040D89" w:rsidRDefault="00040D89">
      <w:pPr>
        <w:rPr>
          <w:b/>
        </w:rPr>
      </w:pPr>
      <w:r w:rsidRPr="00040D89">
        <w:rPr>
          <w:b/>
        </w:rPr>
        <w:t>6. Key Uses in Other Verses (NKJV)</w:t>
      </w:r>
    </w:p>
    <w:p w14:paraId="32975795" w14:textId="77777777" w:rsidR="00040D89" w:rsidRDefault="00040D89">
      <w:r>
        <w:t>• Genesis 14:13 - "Then one who had escaped came and told Abram the Hebrew, for he dwelt by the terebinth trees of Mamre..."</w:t>
      </w:r>
    </w:p>
    <w:p w14:paraId="2C071C0B" w14:textId="77777777" w:rsidR="00040D89" w:rsidRDefault="00040D89">
      <w:r>
        <w:t>• Genesis 39:14 - "...that she called to the men of her house and spoke to them, saying, 'See, he has brought in to us a Hebrew to mock us.'"</w:t>
      </w:r>
    </w:p>
    <w:p w14:paraId="4A80AE71" w14:textId="77777777" w:rsidR="00040D89" w:rsidRDefault="00040D89">
      <w:r>
        <w:t>• Exodus 2:11 - "Now it came to pass in those days, when Moses was grown, that he went out to his brethren and looked at their burdens. And he saw an Egyptian beating a Hebrew, one of his brethren."</w:t>
      </w:r>
    </w:p>
    <w:p w14:paraId="1D107518" w14:textId="77777777" w:rsidR="00040D89" w:rsidRDefault="00040D89">
      <w:r>
        <w:t>• Deuteronomy 15:12 - "If your brother, a Hebrew man, or a Hebrew woman, is sold to you and serves you six years, then in the seventh year you shall let him go free from you."</w:t>
      </w:r>
    </w:p>
    <w:p w14:paraId="21F8E1C8" w14:textId="77777777" w:rsidR="00040D89" w:rsidRDefault="00040D89">
      <w:r>
        <w:t>• Jonah 1:9 - "So he said to them, 'I am a Hebrew; and I fear the Lord, the God of heaven, who made the sea and the dry land.'"</w:t>
      </w:r>
    </w:p>
    <w:p w14:paraId="1BC4EAD1" w14:textId="77777777" w:rsidR="00040D89" w:rsidRDefault="00040D89"/>
    <w:p w14:paraId="253C60C7" w14:textId="77777777" w:rsidR="00040D89" w:rsidRPr="00040D89" w:rsidRDefault="00040D89">
      <w:pPr>
        <w:rPr>
          <w:b/>
        </w:rPr>
      </w:pPr>
      <w:r w:rsidRPr="00040D89">
        <w:rPr>
          <w:b/>
        </w:rPr>
        <w:t>7. Other Relevant Insights</w:t>
      </w:r>
    </w:p>
    <w:p w14:paraId="67A8EA32" w14:textId="77777777" w:rsidR="00040D89" w:rsidRDefault="00040D89">
      <w:r>
        <w:t>Scholars have historically compared the biblical ‘ibrî with the term Habiru (or Apiru) found in various ancient Near Eastern texts (such as the Amarna Letters). The Habiru were a diverse social class of landless, nomadic mercenaries, bandits, and laborers who existed on the fringes of established societies. While there may be a sociological overlap in how outsiders viewed early Israelites, the biblical text elevates the term ‘ibrî beyond a mere sociological designation. In Scripture, it is infused with a distinct theological covenantal identity, transforming a term of low social status into a marker of God's chosen people.</w:t>
      </w:r>
    </w:p>
    <w:p w14:paraId="2A7FE960" w14:textId="77777777" w:rsidR="00040D89" w:rsidRDefault="00040D89"/>
    <w:p w14:paraId="1F406B01" w14:textId="77777777" w:rsidR="00040D89" w:rsidRPr="00040D89" w:rsidRDefault="00040D89">
      <w:pPr>
        <w:rPr>
          <w:b/>
        </w:rPr>
      </w:pPr>
      <w:r w:rsidRPr="00040D89">
        <w:rPr>
          <w:b/>
        </w:rPr>
        <w:t>8. References</w:t>
      </w:r>
    </w:p>
    <w:p w14:paraId="48D9B127" w14:textId="77777777" w:rsidR="00040D89" w:rsidRDefault="00040D89">
      <w:r>
        <w:t>• Brown, Driver, Briggs. Hebrew and English Lexicon of the Old Testament.</w:t>
      </w:r>
    </w:p>
    <w:p w14:paraId="634B09F7" w14:textId="77777777" w:rsidR="00040D89" w:rsidRDefault="00040D89">
      <w:r>
        <w:t>• Harris, Archer, Waltke. Theological Wordbook of the Old Testament.</w:t>
      </w:r>
    </w:p>
    <w:p w14:paraId="798DFF50" w14:textId="77777777" w:rsidR="00040D89" w:rsidRDefault="00040D89">
      <w:r>
        <w:t>• Koehler, Baumgartner. The Hebrew and Aramaic Lexicon of the Old Testament.</w:t>
      </w:r>
    </w:p>
    <w:p w14:paraId="034F0CBA" w14:textId="5788AB21" w:rsidR="004C5552" w:rsidRDefault="00040D89">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89"/>
    <w:rsid w:val="00017747"/>
    <w:rsid w:val="00023A4A"/>
    <w:rsid w:val="00040D8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97C9"/>
  <w15:chartTrackingRefBased/>
  <w15:docId w15:val="{0552AC0E-4EA9-44C0-B7BC-9B8E1F56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0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0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D89"/>
    <w:rPr>
      <w:rFonts w:eastAsiaTheme="majorEastAsia" w:cstheme="majorBidi"/>
      <w:color w:val="272727" w:themeColor="text1" w:themeTint="D8"/>
    </w:rPr>
  </w:style>
  <w:style w:type="paragraph" w:styleId="Title">
    <w:name w:val="Title"/>
    <w:basedOn w:val="Normal"/>
    <w:next w:val="Normal"/>
    <w:link w:val="TitleChar"/>
    <w:uiPriority w:val="10"/>
    <w:qFormat/>
    <w:rsid w:val="00040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D89"/>
    <w:pPr>
      <w:spacing w:before="160"/>
      <w:jc w:val="center"/>
    </w:pPr>
    <w:rPr>
      <w:i/>
      <w:iCs/>
      <w:color w:val="404040" w:themeColor="text1" w:themeTint="BF"/>
    </w:rPr>
  </w:style>
  <w:style w:type="character" w:customStyle="1" w:styleId="QuoteChar">
    <w:name w:val="Quote Char"/>
    <w:basedOn w:val="DefaultParagraphFont"/>
    <w:link w:val="Quote"/>
    <w:uiPriority w:val="29"/>
    <w:rsid w:val="00040D89"/>
    <w:rPr>
      <w:i/>
      <w:iCs/>
      <w:color w:val="404040" w:themeColor="text1" w:themeTint="BF"/>
    </w:rPr>
  </w:style>
  <w:style w:type="paragraph" w:styleId="ListParagraph">
    <w:name w:val="List Paragraph"/>
    <w:basedOn w:val="Normal"/>
    <w:uiPriority w:val="34"/>
    <w:qFormat/>
    <w:rsid w:val="00040D89"/>
    <w:pPr>
      <w:ind w:left="720"/>
      <w:contextualSpacing/>
    </w:pPr>
  </w:style>
  <w:style w:type="character" w:styleId="IntenseEmphasis">
    <w:name w:val="Intense Emphasis"/>
    <w:basedOn w:val="DefaultParagraphFont"/>
    <w:uiPriority w:val="21"/>
    <w:qFormat/>
    <w:rsid w:val="00040D89"/>
    <w:rPr>
      <w:i/>
      <w:iCs/>
      <w:color w:val="2E74B5" w:themeColor="accent1" w:themeShade="BF"/>
    </w:rPr>
  </w:style>
  <w:style w:type="paragraph" w:styleId="IntenseQuote">
    <w:name w:val="Intense Quote"/>
    <w:basedOn w:val="Normal"/>
    <w:next w:val="Normal"/>
    <w:link w:val="IntenseQuoteChar"/>
    <w:uiPriority w:val="30"/>
    <w:qFormat/>
    <w:rsid w:val="00040D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0D89"/>
    <w:rPr>
      <w:i/>
      <w:iCs/>
      <w:color w:val="2E74B5" w:themeColor="accent1" w:themeShade="BF"/>
    </w:rPr>
  </w:style>
  <w:style w:type="character" w:styleId="IntenseReference">
    <w:name w:val="Intense Reference"/>
    <w:basedOn w:val="DefaultParagraphFont"/>
    <w:uiPriority w:val="32"/>
    <w:qFormat/>
    <w:rsid w:val="00040D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5383</Characters>
  <Application>Microsoft Office Word</Application>
  <DocSecurity>0</DocSecurity>
  <Lines>44</Lines>
  <Paragraphs>12</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