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958A1" w14:textId="77777777" w:rsidR="007A1473" w:rsidRPr="007A1473" w:rsidRDefault="007A1473">
      <w:pPr>
        <w:rPr>
          <w:b/>
        </w:rPr>
      </w:pPr>
      <w:r w:rsidRPr="007A1473">
        <w:rPr>
          <w:b/>
        </w:rPr>
        <w:t>BETROTHED - ( ya'ad , Strong's H3259 )</w:t>
      </w:r>
    </w:p>
    <w:p w14:paraId="237F0058" w14:textId="77777777" w:rsidR="007A1473" w:rsidRDefault="007A1473">
      <w:r w:rsidRPr="007A1473">
        <w:rPr>
          <w:b/>
        </w:rPr>
        <w:t>Summary:</w:t>
      </w:r>
    </w:p>
    <w:p w14:paraId="0F0F0DF0" w14:textId="77777777" w:rsidR="007A1473" w:rsidRDefault="007A1473">
      <w:r>
        <w:t>In Exodus 21:8, the Hebrew word translated "betrothed" is ya'ad, which fundamentally means "to appoint," "designate," or "set a time and place." Unlike the standard Hebrew word for romantic betrothal ('aras), ya'ad in this legal context carries the sense of a formal, covenantal designation. It refers to a master designating a female servant for himself (or his son) as a wife, elevating her status from a mere servant to a woman with permanent marital rights and protections.</w:t>
      </w:r>
    </w:p>
    <w:p w14:paraId="58129B93" w14:textId="77777777" w:rsidR="007A1473" w:rsidRDefault="007A1473"/>
    <w:p w14:paraId="2DE498AB" w14:textId="77777777" w:rsidR="007A1473" w:rsidRDefault="007A1473">
      <w:r w:rsidRPr="007A1473">
        <w:rPr>
          <w:b/>
        </w:rPr>
        <w:t>Full Study:</w:t>
      </w:r>
    </w:p>
    <w:p w14:paraId="617EEB6D" w14:textId="77777777" w:rsidR="007A1473" w:rsidRDefault="007A1473"/>
    <w:p w14:paraId="63469D46" w14:textId="77777777" w:rsidR="007A1473" w:rsidRPr="007A1473" w:rsidRDefault="007A1473">
      <w:pPr>
        <w:rPr>
          <w:b/>
        </w:rPr>
      </w:pPr>
      <w:r w:rsidRPr="007A1473">
        <w:rPr>
          <w:b/>
        </w:rPr>
        <w:t>1. Word Picture / Background</w:t>
      </w:r>
    </w:p>
    <w:p w14:paraId="005A6E33" w14:textId="77777777" w:rsidR="007A1473" w:rsidRDefault="007A1473">
      <w:r>
        <w:t>The root ya'ad conveys the primary idea of fixing, appointing, or agreeing upon a specific time, place, or purpose. It is the verbal root from which the Hebrew language derives mo'ed (an appointed festival or season) and 'edah (a congregation or assembly gathered at an appointed place). The word picture is one of intentionality, selection, and designation. Rather than a casual, temporary, or accidental encounter, ya'ad denotes a formal, deliberate appointment. In the context of ancient Near Eastern family law, when a master "betrothes" (ya'ad) a female servant, he is not merely entering a romantic engagement; he is formally designating her for a specific, elevated status within the household—either as a wife for himself or for his son.</w:t>
      </w:r>
    </w:p>
    <w:p w14:paraId="10336B02" w14:textId="77777777" w:rsidR="007A1473" w:rsidRDefault="007A1473"/>
    <w:p w14:paraId="629E435E" w14:textId="77777777" w:rsidR="007A1473" w:rsidRPr="007A1473" w:rsidRDefault="007A1473">
      <w:pPr>
        <w:rPr>
          <w:b/>
        </w:rPr>
      </w:pPr>
      <w:r w:rsidRPr="007A1473">
        <w:rPr>
          <w:b/>
        </w:rPr>
        <w:t>2. Meaning / Lexical Definition</w:t>
      </w:r>
    </w:p>
    <w:p w14:paraId="397683D2" w14:textId="77777777" w:rsidR="007A1473" w:rsidRDefault="007A1473">
      <w:r>
        <w:t>The verb ya'ad has a precise semantic range that includes:</w:t>
      </w:r>
    </w:p>
    <w:p w14:paraId="65F3817D" w14:textId="77777777" w:rsidR="007A1473" w:rsidRDefault="007A1473">
      <w:r>
        <w:t>• To appoint, designate, or assign a person, place, or time.</w:t>
      </w:r>
    </w:p>
    <w:p w14:paraId="3AA16A50" w14:textId="77777777" w:rsidR="007A1473" w:rsidRDefault="007A1473">
      <w:r>
        <w:t>• To agree on a meeting, or to gather by appointment.</w:t>
      </w:r>
    </w:p>
    <w:p w14:paraId="469C7ED0" w14:textId="77777777" w:rsidR="007A1473" w:rsidRDefault="007A1473">
      <w:r>
        <w:t>• To betroth or designate for marriage (specifically in Exodus 21:8-9).</w:t>
      </w:r>
    </w:p>
    <w:p w14:paraId="1E12D067" w14:textId="77777777" w:rsidR="007A1473" w:rsidRDefault="007A1473">
      <w:r>
        <w:t>In the Qal stem (as used in Exodus 21:8), the verb means to designate or appoint someone for a specific role or status. In the Niphal stem, it frequently means to meet by appointment, often used of God meeting with His people at the Tabernacle (e.g., Exodus 29:42).</w:t>
      </w:r>
    </w:p>
    <w:p w14:paraId="5577A272" w14:textId="77777777" w:rsidR="007A1473" w:rsidRDefault="007A1473"/>
    <w:p w14:paraId="308E6495" w14:textId="77777777" w:rsidR="007A1473" w:rsidRPr="007A1473" w:rsidRDefault="007A1473">
      <w:pPr>
        <w:rPr>
          <w:b/>
        </w:rPr>
      </w:pPr>
      <w:r w:rsidRPr="007A1473">
        <w:rPr>
          <w:b/>
        </w:rPr>
        <w:t>3. Usage and Word Pictures</w:t>
      </w:r>
    </w:p>
    <w:p w14:paraId="4336C345" w14:textId="77777777" w:rsidR="007A1473" w:rsidRDefault="007A1473">
      <w:r>
        <w:t xml:space="preserve">The dual usage of ya'ad—as both "appointing a meeting" and "designating a wife"—creates a rich conceptual connection. In Israelite culture, marriage was not just an individual agreement but a highly structured, covenantal arrangement. The word picture suggests that the woman is "designated" or "set apart" for a specific, honorable destiny. </w:t>
      </w:r>
    </w:p>
    <w:p w14:paraId="6AEFA26D" w14:textId="77777777" w:rsidR="007A1473" w:rsidRDefault="007A1473">
      <w:r>
        <w:t>• In relational terms, it transforms a commercial transaction (a daughter sold due to extreme poverty) into a covenantal relationship.</w:t>
      </w:r>
    </w:p>
    <w:p w14:paraId="058A9A99" w14:textId="77777777" w:rsidR="007A1473" w:rsidRDefault="007A1473">
      <w:r>
        <w:t>• In administrative terms, it indicates that a definitive, legally binding choice has been made. The servant girl is no longer just labor; she has been designated for intimate covenantal union.</w:t>
      </w:r>
    </w:p>
    <w:p w14:paraId="540F7C42" w14:textId="77777777" w:rsidR="007A1473" w:rsidRDefault="007A1473"/>
    <w:p w14:paraId="47A3CC68" w14:textId="77777777" w:rsidR="007A1473" w:rsidRPr="007A1473" w:rsidRDefault="007A1473">
      <w:pPr>
        <w:rPr>
          <w:b/>
        </w:rPr>
      </w:pPr>
      <w:r w:rsidRPr="007A1473">
        <w:rPr>
          <w:b/>
        </w:rPr>
        <w:t>4. Theological Implications</w:t>
      </w:r>
    </w:p>
    <w:p w14:paraId="3D418FEB" w14:textId="77777777" w:rsidR="007A1473" w:rsidRDefault="007A1473">
      <w:r>
        <w:t xml:space="preserve">This term highlights the protective nature of God's law for the vulnerable. Ancient Near Eastern laws often treated female servants as mere property with no recourse if their masters discarded them. However, Biblical law uses ya'ad to establish that once a master designates a servant girl for marriage, her status changes permanently. </w:t>
      </w:r>
    </w:p>
    <w:p w14:paraId="75301C31" w14:textId="77777777" w:rsidR="007A1473" w:rsidRDefault="007A1473">
      <w:r>
        <w:t>• It reflects God's heart for justice, ensuring that even the most vulnerable members of society (a destitute young woman sold by her family) are granted legal standing and protection under a covenant.</w:t>
      </w:r>
    </w:p>
    <w:p w14:paraId="0ED3A015" w14:textId="77777777" w:rsidR="007A1473" w:rsidRDefault="007A1473">
      <w:r>
        <w:t>• It models the theological concept of election and redemption. Just as a master designates a servant for an elevated status, God chooses and designates His people, lifting them from slavery into a covenant relationship of honor.</w:t>
      </w:r>
    </w:p>
    <w:p w14:paraId="0A9F1A81" w14:textId="77777777" w:rsidR="007A1473" w:rsidRDefault="007A1473"/>
    <w:p w14:paraId="6804C48E" w14:textId="77777777" w:rsidR="007A1473" w:rsidRPr="007A1473" w:rsidRDefault="007A1473">
      <w:pPr>
        <w:rPr>
          <w:b/>
        </w:rPr>
      </w:pPr>
      <w:r w:rsidRPr="007A1473">
        <w:rPr>
          <w:b/>
        </w:rPr>
        <w:t>5. Contextual Nuance in the Passage</w:t>
      </w:r>
    </w:p>
    <w:p w14:paraId="3681C24F" w14:textId="77777777" w:rsidR="007A1473" w:rsidRDefault="007A1473">
      <w:r>
        <w:t xml:space="preserve">In Exodus 21:8, the context deals with a Hebrew daughter sold as a servant due to her family's extreme poverty (v. 7). The law forbids treating her like a temporary male slave who is automatically released after six years. Instead, she is brought in with the expectation of marriage. </w:t>
      </w:r>
    </w:p>
    <w:p w14:paraId="1A92D9CF" w14:textId="77777777" w:rsidR="007A1473" w:rsidRDefault="007A1473">
      <w:r>
        <w:t>The clause "who has betrothed her to himself" (following the Hebrew Qere reading lo "to himself" rather than the Kethiv lo "not") indicates that the master has designated her for marriage. If she subsequently "does not please her master"—meaning he decides not to consummate the marriage or fulfill his marital obligations—he cannot simply treat her as a slave or sell her to foreigners. Because he has "dealt deceitfully" (or broken faith) with her by failing to honor the designation (ya'ad), she must be allowed to be redeemed by her family, and he forfeits his right to her labor.</w:t>
      </w:r>
    </w:p>
    <w:p w14:paraId="2A382537" w14:textId="77777777" w:rsidR="007A1473" w:rsidRDefault="007A1473"/>
    <w:p w14:paraId="430E06DB" w14:textId="77777777" w:rsidR="007A1473" w:rsidRPr="007A1473" w:rsidRDefault="007A1473">
      <w:pPr>
        <w:rPr>
          <w:b/>
        </w:rPr>
      </w:pPr>
      <w:r w:rsidRPr="007A1473">
        <w:rPr>
          <w:b/>
        </w:rPr>
        <w:t>6. Key Uses in Other Verses (NKJV)</w:t>
      </w:r>
    </w:p>
    <w:p w14:paraId="2C906A3A" w14:textId="77777777" w:rsidR="007A1473" w:rsidRDefault="007A1473">
      <w:r>
        <w:t>• Exodus 21:9: "And if he has betrothed (ya'ad) her to his son, he shall deal with her according to the custom of daughters."</w:t>
      </w:r>
    </w:p>
    <w:p w14:paraId="52360594" w14:textId="77777777" w:rsidR="007A1473" w:rsidRDefault="007A1473">
      <w:r>
        <w:t>• Exodus 29:42: "...at the door of the tabernacle of meeting before the Lord, where I will meet (ya'ad) with you to speak with you."</w:t>
      </w:r>
    </w:p>
    <w:p w14:paraId="5D1224EC" w14:textId="77777777" w:rsidR="007A1473" w:rsidRDefault="007A1473">
      <w:r>
        <w:t>• Amos 3:3: "Can two walk together, unless they are agreed (ya'ad)?"</w:t>
      </w:r>
    </w:p>
    <w:p w14:paraId="7794B8B8" w14:textId="77777777" w:rsidR="007A1473" w:rsidRDefault="007A1473">
      <w:r>
        <w:t>• Numbers 10:3: "When they blow both of them, all the congregation shall gather (ya'ad) before you at the door of the tabernacle of meeting."</w:t>
      </w:r>
    </w:p>
    <w:p w14:paraId="737FFC74" w14:textId="77777777" w:rsidR="007A1473" w:rsidRDefault="007A1473"/>
    <w:p w14:paraId="28BF91B7" w14:textId="77777777" w:rsidR="007A1473" w:rsidRPr="007A1473" w:rsidRDefault="007A1473">
      <w:pPr>
        <w:rPr>
          <w:b/>
        </w:rPr>
      </w:pPr>
      <w:r w:rsidRPr="007A1473">
        <w:rPr>
          <w:b/>
        </w:rPr>
        <w:t>7. Other Relevant Insights</w:t>
      </w:r>
    </w:p>
    <w:p w14:paraId="5B499BE9" w14:textId="77777777" w:rsidR="007A1473" w:rsidRDefault="007A1473">
      <w:r>
        <w:t>It is vital to distinguish ya'ad from 'aras (Strong's H781), which is the standard Hebrew word for "betroth" or "espouse" used elsewhere in Scripture (such as Deuteronomy 22:23 or Hosea 2:19). While 'aras refers to the formal, legal binding of a bride and groom prior to the wedding ceremony, ya'ad specifically carries the sense of "designation" or "appointment." In the context of Exodus 21, the use of ya'ad underscores that the master had the authority to designate her destiny, but having made that designation, he is bound by the ethical, legal, and relational obligations that accompany it.</w:t>
      </w:r>
    </w:p>
    <w:p w14:paraId="3E047F94" w14:textId="77777777" w:rsidR="007A1473" w:rsidRDefault="007A1473"/>
    <w:p w14:paraId="6B60CE70" w14:textId="77777777" w:rsidR="007A1473" w:rsidRPr="007A1473" w:rsidRDefault="007A1473">
      <w:pPr>
        <w:rPr>
          <w:b/>
        </w:rPr>
      </w:pPr>
      <w:r w:rsidRPr="007A1473">
        <w:rPr>
          <w:b/>
        </w:rPr>
        <w:t>8. References</w:t>
      </w:r>
    </w:p>
    <w:p w14:paraId="598085E2" w14:textId="77777777" w:rsidR="007A1473" w:rsidRDefault="007A1473">
      <w:r>
        <w:t>• Brown-Driver-Briggs Hebrew and English Lexicon</w:t>
      </w:r>
    </w:p>
    <w:p w14:paraId="4DA654A3" w14:textId="77777777" w:rsidR="007A1473" w:rsidRDefault="007A1473">
      <w:r>
        <w:t>• Theological Wordbook of the Old Testament (TWOT)</w:t>
      </w:r>
    </w:p>
    <w:p w14:paraId="6ED3F45C" w14:textId="77777777" w:rsidR="007A1473" w:rsidRDefault="007A1473">
      <w:r>
        <w:t>• Hebrew and Aramaic Lexicon of the Old Testament (HALOT)</w:t>
      </w:r>
    </w:p>
    <w:p w14:paraId="04FE46D4" w14:textId="77777777" w:rsidR="007A1473" w:rsidRDefault="007A1473">
      <w:r>
        <w:t>• New International Dictionary of Old Testament Theology and Exegesis (NIDOTTE)</w:t>
      </w:r>
    </w:p>
    <w:p w14:paraId="416FDF9F" w14:textId="29EFE7B1" w:rsidR="004C5552" w:rsidRDefault="007A1473">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1473"/>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B27A"/>
  <w15:chartTrackingRefBased/>
  <w15:docId w15:val="{30751481-D13F-4194-8948-C4B62D629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473"/>
    <w:rPr>
      <w:rFonts w:eastAsiaTheme="majorEastAsia" w:cstheme="majorBidi"/>
      <w:color w:val="272727" w:themeColor="text1" w:themeTint="D8"/>
    </w:rPr>
  </w:style>
  <w:style w:type="paragraph" w:styleId="Title">
    <w:name w:val="Title"/>
    <w:basedOn w:val="Normal"/>
    <w:next w:val="Normal"/>
    <w:link w:val="TitleChar"/>
    <w:uiPriority w:val="10"/>
    <w:qFormat/>
    <w:rsid w:val="007A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473"/>
    <w:pPr>
      <w:spacing w:before="160"/>
      <w:jc w:val="center"/>
    </w:pPr>
    <w:rPr>
      <w:i/>
      <w:iCs/>
      <w:color w:val="404040" w:themeColor="text1" w:themeTint="BF"/>
    </w:rPr>
  </w:style>
  <w:style w:type="character" w:customStyle="1" w:styleId="QuoteChar">
    <w:name w:val="Quote Char"/>
    <w:basedOn w:val="DefaultParagraphFont"/>
    <w:link w:val="Quote"/>
    <w:uiPriority w:val="29"/>
    <w:rsid w:val="007A1473"/>
    <w:rPr>
      <w:i/>
      <w:iCs/>
      <w:color w:val="404040" w:themeColor="text1" w:themeTint="BF"/>
    </w:rPr>
  </w:style>
  <w:style w:type="paragraph" w:styleId="ListParagraph">
    <w:name w:val="List Paragraph"/>
    <w:basedOn w:val="Normal"/>
    <w:uiPriority w:val="34"/>
    <w:qFormat/>
    <w:rsid w:val="007A1473"/>
    <w:pPr>
      <w:ind w:left="720"/>
      <w:contextualSpacing/>
    </w:pPr>
  </w:style>
  <w:style w:type="character" w:styleId="IntenseEmphasis">
    <w:name w:val="Intense Emphasis"/>
    <w:basedOn w:val="DefaultParagraphFont"/>
    <w:uiPriority w:val="21"/>
    <w:qFormat/>
    <w:rsid w:val="007A1473"/>
    <w:rPr>
      <w:i/>
      <w:iCs/>
      <w:color w:val="2E74B5" w:themeColor="accent1" w:themeShade="BF"/>
    </w:rPr>
  </w:style>
  <w:style w:type="paragraph" w:styleId="IntenseQuote">
    <w:name w:val="Intense Quote"/>
    <w:basedOn w:val="Normal"/>
    <w:next w:val="Normal"/>
    <w:link w:val="IntenseQuoteChar"/>
    <w:uiPriority w:val="30"/>
    <w:qFormat/>
    <w:rsid w:val="007A14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1473"/>
    <w:rPr>
      <w:i/>
      <w:iCs/>
      <w:color w:val="2E74B5" w:themeColor="accent1" w:themeShade="BF"/>
    </w:rPr>
  </w:style>
  <w:style w:type="character" w:styleId="IntenseReference">
    <w:name w:val="Intense Reference"/>
    <w:basedOn w:val="DefaultParagraphFont"/>
    <w:uiPriority w:val="32"/>
    <w:qFormat/>
    <w:rsid w:val="007A14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