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E21C" w14:textId="77777777" w:rsidR="00AB0921" w:rsidRPr="00AB0921" w:rsidRDefault="00AB0921">
      <w:pPr>
        <w:rPr>
          <w:b/>
        </w:rPr>
      </w:pPr>
      <w:r w:rsidRPr="00AB0921">
        <w:rPr>
          <w:b/>
        </w:rPr>
        <w:t>DECEITFULLY - ( bagad , Strong's H898 )</w:t>
      </w:r>
    </w:p>
    <w:p w14:paraId="17A549C9" w14:textId="77777777" w:rsidR="00AB0921" w:rsidRDefault="00AB0921">
      <w:r w:rsidRPr="00AB0921">
        <w:rPr>
          <w:b/>
        </w:rPr>
        <w:t>Summary:</w:t>
      </w:r>
    </w:p>
    <w:p w14:paraId="7DB77C99" w14:textId="77777777" w:rsidR="00AB0921" w:rsidRDefault="00AB0921">
      <w:r>
        <w:t>In Exodus 21:8, the Hebrew verb bagad refers to a breach of trust, faithlessness, or treacherous dealing within a covenantal relationship. In this context, it describes a master who has betrothed a female servant but subsequently rejects her. By failing to fulfill his marital or protective obligations, the master has violated his relational duty. The law steps in to protect the vulnerable woman, forbidding him from selling her to foreigners because his actions constitute a treacherous betrayal of covenantal trust.</w:t>
      </w:r>
    </w:p>
    <w:p w14:paraId="7C61416C" w14:textId="77777777" w:rsidR="00AB0921" w:rsidRDefault="00AB0921"/>
    <w:p w14:paraId="3AD7924C" w14:textId="77777777" w:rsidR="00AB0921" w:rsidRDefault="00AB0921">
      <w:r w:rsidRPr="00AB0921">
        <w:rPr>
          <w:b/>
        </w:rPr>
        <w:t>Full Study:</w:t>
      </w:r>
    </w:p>
    <w:p w14:paraId="516DD653" w14:textId="77777777" w:rsidR="00AB0921" w:rsidRDefault="00AB0921"/>
    <w:p w14:paraId="6353F9E0" w14:textId="77777777" w:rsidR="00AB0921" w:rsidRPr="00AB0921" w:rsidRDefault="00AB0921">
      <w:pPr>
        <w:rPr>
          <w:b/>
        </w:rPr>
      </w:pPr>
      <w:r w:rsidRPr="00AB0921">
        <w:rPr>
          <w:b/>
        </w:rPr>
        <w:t>1. Word Picture / Background</w:t>
      </w:r>
    </w:p>
    <w:p w14:paraId="6D0060E9" w14:textId="77777777" w:rsidR="00AB0921" w:rsidRDefault="00AB0921">
      <w:r>
        <w:t>The verb bagad is closely related to the Hebrew noun beged, which means "garment" or "clothing." This linguistic connection suggests an evocative word picture: to act under a cloak or to cover up one's true intentions. It implies deceit that is cloaked in apparent legitimacy, or double-dealing hidden behind a facade of relationship. To deal treacherously is to wear a garment of friendship or covenant while secretly preparing to betray the other party.</w:t>
      </w:r>
    </w:p>
    <w:p w14:paraId="152930D2" w14:textId="77777777" w:rsidR="00AB0921" w:rsidRDefault="00AB0921"/>
    <w:p w14:paraId="6288EFE5" w14:textId="77777777" w:rsidR="00AB0921" w:rsidRPr="00AB0921" w:rsidRDefault="00AB0921">
      <w:pPr>
        <w:rPr>
          <w:b/>
        </w:rPr>
      </w:pPr>
      <w:r w:rsidRPr="00AB0921">
        <w:rPr>
          <w:b/>
        </w:rPr>
        <w:t>2. Meaning / Lexical Definition</w:t>
      </w:r>
    </w:p>
    <w:p w14:paraId="5CD50FBF" w14:textId="77777777" w:rsidR="00AB0921" w:rsidRDefault="00AB0921">
      <w:r>
        <w:t>The core meaning of bagad is to act faithlessly, deceitfully, or treacherously. It does not merely denote telling a lie or committing a simple fraud; rather, it refers specifically to the violation of an established agreement, treaty, marriage, or moral obligation. It is the betrayal of an expected standard of loyalty within a relationship. The word denotes a breach of contract that leaves the betrayed party vulnerable and wronged.</w:t>
      </w:r>
    </w:p>
    <w:p w14:paraId="03300AF6" w14:textId="77777777" w:rsidR="00AB0921" w:rsidRDefault="00AB0921"/>
    <w:p w14:paraId="4318F7A1" w14:textId="77777777" w:rsidR="00AB0921" w:rsidRPr="00AB0921" w:rsidRDefault="00AB0921">
      <w:pPr>
        <w:rPr>
          <w:b/>
        </w:rPr>
      </w:pPr>
      <w:r w:rsidRPr="00AB0921">
        <w:rPr>
          <w:b/>
        </w:rPr>
        <w:t>3. Usage and Word Pictures</w:t>
      </w:r>
    </w:p>
    <w:p w14:paraId="5B0F03E2" w14:textId="77777777" w:rsidR="00AB0921" w:rsidRDefault="00AB0921">
      <w:r>
        <w:t>Throughout the Old Testament, bagad is frequently deployed in marital and spiritual contexts to illustrate the pain of infidelity.</w:t>
      </w:r>
    </w:p>
    <w:p w14:paraId="63FFA267" w14:textId="77777777" w:rsidR="00AB0921" w:rsidRDefault="00AB0921">
      <w:r>
        <w:t>• The prophets use it to describe Israel’s spiritual adultery against God, comparing the nation to a wife who departs treacherously from her husband.</w:t>
      </w:r>
    </w:p>
    <w:p w14:paraId="470FC3C8" w14:textId="77777777" w:rsidR="00AB0921" w:rsidRDefault="00AB0921">
      <w:r>
        <w:t>• It is used to describe political alliances where one nation betrays another, violating a treaty that was sworn in the name of God.</w:t>
      </w:r>
    </w:p>
    <w:p w14:paraId="36507E2F" w14:textId="77777777" w:rsidR="00AB0921" w:rsidRDefault="00AB0921">
      <w:r>
        <w:t>• The emotional weight of the word always carries the sting of broken trust—it is the action of a close friend, spouse, or protector who turns into an adversary.</w:t>
      </w:r>
    </w:p>
    <w:p w14:paraId="78F94A7F" w14:textId="77777777" w:rsidR="00AB0921" w:rsidRDefault="00AB0921"/>
    <w:p w14:paraId="7344490B" w14:textId="77777777" w:rsidR="00AB0921" w:rsidRPr="00AB0921" w:rsidRDefault="00AB0921">
      <w:pPr>
        <w:rPr>
          <w:b/>
        </w:rPr>
      </w:pPr>
      <w:r w:rsidRPr="00AB0921">
        <w:rPr>
          <w:b/>
        </w:rPr>
        <w:t>4. Theological Implications</w:t>
      </w:r>
    </w:p>
    <w:p w14:paraId="30F0D6FE" w14:textId="77777777" w:rsidR="00AB0921" w:rsidRDefault="00AB0921">
      <w:r>
        <w:t>Theologically, bagad demonstrates that God does not separate legal matters from relational integrity. In the biblical worldview, covenantal faithfulness is a reflection of God’s own character. When a human being acts treacherously, they misrepresent the faithful God. Furthermore, God presents Himself as the defender of those who have been treated faithlessly. The presence of this word in civil legislation reveals that God holds individuals accountable not just for outward compliance with laws, but for the heart-level fidelity they owe to those under their care.</w:t>
      </w:r>
    </w:p>
    <w:p w14:paraId="71174A0F" w14:textId="77777777" w:rsidR="00AB0921" w:rsidRDefault="00AB0921"/>
    <w:p w14:paraId="6179E8F0" w14:textId="77777777" w:rsidR="00AB0921" w:rsidRPr="00AB0921" w:rsidRDefault="00AB0921">
      <w:pPr>
        <w:rPr>
          <w:b/>
        </w:rPr>
      </w:pPr>
      <w:r w:rsidRPr="00AB0921">
        <w:rPr>
          <w:b/>
        </w:rPr>
        <w:t>5. Contextual Nuance in the Passage</w:t>
      </w:r>
    </w:p>
    <w:p w14:paraId="7B3283EC" w14:textId="77777777" w:rsidR="00AB0921" w:rsidRDefault="00AB0921">
      <w:r>
        <w:t>In Exodus 21:8, the Torah addresses the rights of a Hebrew woman sold by her family into service with the expectation of marriage. If she does not please her master, he cannot simply treat her as disposable property. Because he had betrothed her (or intended to), a relational bond was initiated. Rejecting her and attempting to sell her to a foreign nation is classified as bagad—dealing deceitfully or treacherously. The law forbids this, commanding that she be allowed to be redeemed. The use of bagad here elevates her status from mere property to a covenant partner whose relational rights must be legally guarded.</w:t>
      </w:r>
    </w:p>
    <w:p w14:paraId="6BEAAD31" w14:textId="77777777" w:rsidR="00AB0921" w:rsidRDefault="00AB0921"/>
    <w:p w14:paraId="02F24DC7" w14:textId="77777777" w:rsidR="00AB0921" w:rsidRPr="00AB0921" w:rsidRDefault="00AB0921">
      <w:pPr>
        <w:rPr>
          <w:b/>
        </w:rPr>
      </w:pPr>
      <w:r w:rsidRPr="00AB0921">
        <w:rPr>
          <w:b/>
        </w:rPr>
        <w:t>6. Key Uses in Other Verses (NKJV)</w:t>
      </w:r>
    </w:p>
    <w:p w14:paraId="315DCD49" w14:textId="77777777" w:rsidR="00AB0921" w:rsidRDefault="00AB0921">
      <w:r>
        <w:t>• Judges 9:23 - "God sent a spirit of ill will between Abimelech and the men of Shechem; and the men of Shechem dealt treacherously with Abimelech."</w:t>
      </w:r>
    </w:p>
    <w:p w14:paraId="6E640CFE" w14:textId="77777777" w:rsidR="00AB0921" w:rsidRDefault="00AB0921">
      <w:r>
        <w:t>• Jeremiah 3:20 - "Surely, as a wife treacherously departs from her husband, so have you dealt treacherously with Me, O house of Israel."</w:t>
      </w:r>
    </w:p>
    <w:p w14:paraId="0AA4020B" w14:textId="77777777" w:rsidR="00AB0921" w:rsidRDefault="00AB0921">
      <w:r>
        <w:t>• Hosea 5:7 - "They have dealt treacherously with the LORD, for they have begotten pagan children."</w:t>
      </w:r>
    </w:p>
    <w:p w14:paraId="26033B0C" w14:textId="77777777" w:rsidR="00AB0921" w:rsidRDefault="00AB0921">
      <w:r>
        <w:t>• Malachi 2:14 - "Yet you say, 'For what reason?' Because the LORD has been witness between you and the wife of your youth, with whom you have dealt treacherously..."</w:t>
      </w:r>
    </w:p>
    <w:p w14:paraId="5754CE8D" w14:textId="77777777" w:rsidR="00AB0921" w:rsidRDefault="00AB0921"/>
    <w:p w14:paraId="612166CF" w14:textId="77777777" w:rsidR="00AB0921" w:rsidRPr="00AB0921" w:rsidRDefault="00AB0921">
      <w:pPr>
        <w:rPr>
          <w:b/>
        </w:rPr>
      </w:pPr>
      <w:r w:rsidRPr="00AB0921">
        <w:rPr>
          <w:b/>
        </w:rPr>
        <w:t>7. Other Relevant Insights</w:t>
      </w:r>
    </w:p>
    <w:p w14:paraId="02888C81" w14:textId="77777777" w:rsidR="00AB0921" w:rsidRDefault="00AB0921">
      <w:r>
        <w:t>In the ancient Near East, contemporary legal codes (such as the Code of Hammurabi) offered minimal protections for female servants or concubines who were rejected by their masters. The Mosaic Law, however, uses the strong moral language of "treachery" (bagad) to condemn the master's self-serving actions. This linguistic choice reframes a common economic transaction of the ancient world as a serious moral and relational failure, highlighting the progressive, protective nature of biblical law.</w:t>
      </w:r>
    </w:p>
    <w:p w14:paraId="793F1B1A" w14:textId="77777777" w:rsidR="00AB0921" w:rsidRDefault="00AB0921"/>
    <w:p w14:paraId="5FC8013A" w14:textId="77777777" w:rsidR="00AB0921" w:rsidRPr="00AB0921" w:rsidRDefault="00AB0921">
      <w:pPr>
        <w:rPr>
          <w:b/>
        </w:rPr>
      </w:pPr>
      <w:r w:rsidRPr="00AB0921">
        <w:rPr>
          <w:b/>
        </w:rPr>
        <w:t>8. References</w:t>
      </w:r>
    </w:p>
    <w:p w14:paraId="4DDC631E" w14:textId="77777777" w:rsidR="00AB0921" w:rsidRDefault="00AB0921">
      <w:r>
        <w:t>• Brown, Francis, S.R. Driver, and Charles A. Briggs. A Hebrew and English Lexicon of the Old Testament.</w:t>
      </w:r>
    </w:p>
    <w:p w14:paraId="39C33F05" w14:textId="77777777" w:rsidR="00AB0921" w:rsidRDefault="00AB0921">
      <w:r>
        <w:t>• Koehler, Ludwig, Walter Baumgartner, and Johann J. Stamm. The Hebrew and Aramaic Lexicon of the Old Testament.</w:t>
      </w:r>
    </w:p>
    <w:p w14:paraId="782B9C5E" w14:textId="77777777" w:rsidR="00AB0921" w:rsidRDefault="00AB0921">
      <w:r>
        <w:t>• Harris, R. Laird, Gleason L. Archer Jr., and Bruce K. Waltke. Theological Wordbook of the Old Testament.</w:t>
      </w:r>
    </w:p>
    <w:p w14:paraId="6220D308" w14:textId="3C1AB577" w:rsidR="004C5552" w:rsidRDefault="00AB092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092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842C"/>
  <w15:chartTrackingRefBased/>
  <w15:docId w15:val="{9A1B154A-29A6-4E22-807E-389AD51F6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0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0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21"/>
    <w:rPr>
      <w:rFonts w:eastAsiaTheme="majorEastAsia" w:cstheme="majorBidi"/>
      <w:color w:val="272727" w:themeColor="text1" w:themeTint="D8"/>
    </w:rPr>
  </w:style>
  <w:style w:type="paragraph" w:styleId="Title">
    <w:name w:val="Title"/>
    <w:basedOn w:val="Normal"/>
    <w:next w:val="Normal"/>
    <w:link w:val="TitleChar"/>
    <w:uiPriority w:val="10"/>
    <w:qFormat/>
    <w:rsid w:val="00AB0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21"/>
    <w:pPr>
      <w:spacing w:before="160"/>
      <w:jc w:val="center"/>
    </w:pPr>
    <w:rPr>
      <w:i/>
      <w:iCs/>
      <w:color w:val="404040" w:themeColor="text1" w:themeTint="BF"/>
    </w:rPr>
  </w:style>
  <w:style w:type="character" w:customStyle="1" w:styleId="QuoteChar">
    <w:name w:val="Quote Char"/>
    <w:basedOn w:val="DefaultParagraphFont"/>
    <w:link w:val="Quote"/>
    <w:uiPriority w:val="29"/>
    <w:rsid w:val="00AB0921"/>
    <w:rPr>
      <w:i/>
      <w:iCs/>
      <w:color w:val="404040" w:themeColor="text1" w:themeTint="BF"/>
    </w:rPr>
  </w:style>
  <w:style w:type="paragraph" w:styleId="ListParagraph">
    <w:name w:val="List Paragraph"/>
    <w:basedOn w:val="Normal"/>
    <w:uiPriority w:val="34"/>
    <w:qFormat/>
    <w:rsid w:val="00AB0921"/>
    <w:pPr>
      <w:ind w:left="720"/>
      <w:contextualSpacing/>
    </w:pPr>
  </w:style>
  <w:style w:type="character" w:styleId="IntenseEmphasis">
    <w:name w:val="Intense Emphasis"/>
    <w:basedOn w:val="DefaultParagraphFont"/>
    <w:uiPriority w:val="21"/>
    <w:qFormat/>
    <w:rsid w:val="00AB0921"/>
    <w:rPr>
      <w:i/>
      <w:iCs/>
      <w:color w:val="2E74B5" w:themeColor="accent1" w:themeShade="BF"/>
    </w:rPr>
  </w:style>
  <w:style w:type="paragraph" w:styleId="IntenseQuote">
    <w:name w:val="Intense Quote"/>
    <w:basedOn w:val="Normal"/>
    <w:next w:val="Normal"/>
    <w:link w:val="IntenseQuoteChar"/>
    <w:uiPriority w:val="30"/>
    <w:qFormat/>
    <w:rsid w:val="00AB09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0921"/>
    <w:rPr>
      <w:i/>
      <w:iCs/>
      <w:color w:val="2E74B5" w:themeColor="accent1" w:themeShade="BF"/>
    </w:rPr>
  </w:style>
  <w:style w:type="character" w:styleId="IntenseReference">
    <w:name w:val="Intense Reference"/>
    <w:basedOn w:val="DefaultParagraphFont"/>
    <w:uiPriority w:val="32"/>
    <w:qFormat/>
    <w:rsid w:val="00AB09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