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130E" w14:textId="77777777" w:rsidR="002C5E0A" w:rsidRPr="002C5E0A" w:rsidRDefault="002C5E0A">
      <w:pPr>
        <w:rPr>
          <w:b/>
        </w:rPr>
      </w:pPr>
      <w:r w:rsidRPr="002C5E0A">
        <w:rPr>
          <w:b/>
        </w:rPr>
        <w:t>HIRED - ( sākîr , Strong's H7916 )</w:t>
      </w:r>
    </w:p>
    <w:p w14:paraId="0BB7CE86" w14:textId="77777777" w:rsidR="002C5E0A" w:rsidRDefault="002C5E0A">
      <w:r w:rsidRPr="002C5E0A">
        <w:rPr>
          <w:b/>
        </w:rPr>
        <w:t>Summary:</w:t>
      </w:r>
    </w:p>
    <w:p w14:paraId="0763DBA8" w14:textId="77777777" w:rsidR="002C5E0A" w:rsidRDefault="002C5E0A">
      <w:r>
        <w:t>The Hebrew word sākîr refers to someone or something engaged for temporary service in exchange for an agreed-upon wage or payment. Unlike a permanent slave, a sākîr (often translated as "hired servant" or "hired") maintained personal independence but worked under a temporary contract. In the specific context of Exodus 22:15, the term is applied to rented property or an animal rather than a human laborer. The Mosaic Law uses this distinction to establish equitable liability: if a rented animal is injured or dies, the financial loss is covered by the rental fee ("it came for its hire"). This protects the temporary user from unfair liability and demonstrates God's meticulous care for justice in daily human transactions.</w:t>
      </w:r>
    </w:p>
    <w:p w14:paraId="01F962BF" w14:textId="77777777" w:rsidR="002C5E0A" w:rsidRDefault="002C5E0A"/>
    <w:p w14:paraId="658A14AE" w14:textId="77777777" w:rsidR="002C5E0A" w:rsidRDefault="002C5E0A">
      <w:r w:rsidRPr="002C5E0A">
        <w:rPr>
          <w:b/>
        </w:rPr>
        <w:t>Full Study:</w:t>
      </w:r>
    </w:p>
    <w:p w14:paraId="570160B6" w14:textId="77777777" w:rsidR="002C5E0A" w:rsidRDefault="002C5E0A"/>
    <w:p w14:paraId="6216A2E1" w14:textId="77777777" w:rsidR="002C5E0A" w:rsidRPr="002C5E0A" w:rsidRDefault="002C5E0A">
      <w:pPr>
        <w:rPr>
          <w:b/>
        </w:rPr>
      </w:pPr>
      <w:r w:rsidRPr="002C5E0A">
        <w:rPr>
          <w:b/>
        </w:rPr>
        <w:t>1. Word Picture / Background</w:t>
      </w:r>
    </w:p>
    <w:p w14:paraId="1182B049" w14:textId="77777777" w:rsidR="002C5E0A" w:rsidRDefault="002C5E0A">
      <w:r>
        <w:t>The root sākar means to hire, wages, or reward. In the Ancient Near East, labor and property fell into distinct legal categories. While slavery was a common social structure, the sākîr represented a free individual who negotiated their labor for a set period and wage. This word brings with it the imagery of the marketplace, daily negotiations, and temporary agreements. The sākîr lived day-to-day, depending entirely on the prompt payment of their wages at sunset. Applying this concept to an animal or tool in Exodus 22:15 highlights a commercial transaction where risk is balanced by the payment made. The "hired" object or beast is temporarily transferred to another's use in exchange for a fee that offsets the owner's risk of wear and tear.</w:t>
      </w:r>
    </w:p>
    <w:p w14:paraId="03395046" w14:textId="77777777" w:rsidR="002C5E0A" w:rsidRDefault="002C5E0A"/>
    <w:p w14:paraId="6CFC883F" w14:textId="77777777" w:rsidR="002C5E0A" w:rsidRPr="002C5E0A" w:rsidRDefault="002C5E0A">
      <w:pPr>
        <w:rPr>
          <w:b/>
        </w:rPr>
      </w:pPr>
      <w:r w:rsidRPr="002C5E0A">
        <w:rPr>
          <w:b/>
        </w:rPr>
        <w:t>2. Meaning / Lexical Definition</w:t>
      </w:r>
    </w:p>
    <w:p w14:paraId="53CF8D64" w14:textId="77777777" w:rsidR="002C5E0A" w:rsidRDefault="002C5E0A">
      <w:r>
        <w:t>The term sākîr is an adjective functioning substantively, meaning "hired," "hireling," "hired laborer," or "rented." It denotes a person or object bound by a short-term financial contract rather than permanent ownership or servitude.</w:t>
      </w:r>
    </w:p>
    <w:p w14:paraId="54D155F6" w14:textId="77777777" w:rsidR="002C5E0A" w:rsidRDefault="002C5E0A">
      <w:r>
        <w:t>• As a noun referring to persons: a day-laborer or temporary worker who is paid wages (e.g., Leviticus 19:13; Deuteronomy 24:14).</w:t>
      </w:r>
    </w:p>
    <w:p w14:paraId="29DD5034" w14:textId="77777777" w:rsidR="002C5E0A" w:rsidRDefault="002C5E0A">
      <w:r>
        <w:t>• As an adjective referring to property or livestock: rented or leased for a fee (e.g., Exodus 22:15).</w:t>
      </w:r>
    </w:p>
    <w:p w14:paraId="7341CDB5" w14:textId="77777777" w:rsidR="002C5E0A" w:rsidRDefault="002C5E0A">
      <w:r>
        <w:t>The core semantic idea is the temporary acquisition of labor or use of property in exchange for a specified compensation (sākar).</w:t>
      </w:r>
    </w:p>
    <w:p w14:paraId="7389FEF0" w14:textId="77777777" w:rsidR="002C5E0A" w:rsidRDefault="002C5E0A"/>
    <w:p w14:paraId="58826D1D" w14:textId="77777777" w:rsidR="002C5E0A" w:rsidRPr="002C5E0A" w:rsidRDefault="002C5E0A">
      <w:pPr>
        <w:rPr>
          <w:b/>
        </w:rPr>
      </w:pPr>
      <w:r w:rsidRPr="002C5E0A">
        <w:rPr>
          <w:b/>
        </w:rPr>
        <w:t>3. Usage and Word Pictures</w:t>
      </w:r>
    </w:p>
    <w:p w14:paraId="092FCD3E" w14:textId="77777777" w:rsidR="002C5E0A" w:rsidRDefault="002C5E0A">
      <w:r>
        <w:t>In the Old Testament, the sākîr is contrasted sharply with both the permanent slave (‘ebed) and the family member. The hired worker has no permanent inheritance in the household, nor are they property.</w:t>
      </w:r>
    </w:p>
    <w:p w14:paraId="29EC90C3" w14:textId="77777777" w:rsidR="002C5E0A" w:rsidRDefault="002C5E0A">
      <w:r>
        <w:t>• The Vulnerable Worker: Because the sākîr lacked the long-term security of a household slave (who was provided food and shelter by the master regardless of the daily harvest), they were highly vulnerable to exploitation. Thus, the prophets often warn against those who oppress the hireling in his wages (Malachi 3:5).</w:t>
      </w:r>
    </w:p>
    <w:p w14:paraId="1B8BF0E1" w14:textId="77777777" w:rsidR="002C5E0A" w:rsidRDefault="002C5E0A">
      <w:r>
        <w:t>• The Mercenary: In military contexts, sākîr can refer to hired soldiers or mercenaries (e.g., Jeremiah 46:21), who fight not out of national loyalty but purely for financial gain. This highlights the transactional, non-relational nature of the word.</w:t>
      </w:r>
    </w:p>
    <w:p w14:paraId="006C5CF3" w14:textId="77777777" w:rsidR="002C5E0A" w:rsidRDefault="002C5E0A">
      <w:r>
        <w:t>• The Rented Beast: In Exodus 22:15, the word shifts from a human laborer to property. The animal is "hired." The word picture here is one of shared risk: the owner receives a "hire" (payment) to compensate for the wear, tear, and potential risk to the animal, while the hirer receives the labor of the animal without the long-term cost of ownership.</w:t>
      </w:r>
    </w:p>
    <w:p w14:paraId="412F8D30" w14:textId="77777777" w:rsidR="002C5E0A" w:rsidRDefault="002C5E0A"/>
    <w:p w14:paraId="696FD271" w14:textId="77777777" w:rsidR="002C5E0A" w:rsidRPr="002C5E0A" w:rsidRDefault="002C5E0A">
      <w:pPr>
        <w:rPr>
          <w:b/>
        </w:rPr>
      </w:pPr>
      <w:r w:rsidRPr="002C5E0A">
        <w:rPr>
          <w:b/>
        </w:rPr>
        <w:t>4. Theological Implications</w:t>
      </w:r>
    </w:p>
    <w:p w14:paraId="6A82CD14" w14:textId="77777777" w:rsidR="002C5E0A" w:rsidRDefault="002C5E0A">
      <w:r>
        <w:t>The laws concerning the sākîr reveal God's deep concern for economic justice, fairness, and the protection of the vulnerable.</w:t>
      </w:r>
    </w:p>
    <w:p w14:paraId="271E76F9" w14:textId="77777777" w:rsidR="002C5E0A" w:rsidRDefault="002C5E0A">
      <w:r>
        <w:t>• God as the Protector of the Vulnerable: The sākîr has no institutional power, but God acts as their advocate, demanding daily payment of wages (Leviticus 19:13).</w:t>
      </w:r>
    </w:p>
    <w:p w14:paraId="112D70BD" w14:textId="77777777" w:rsidR="002C5E0A" w:rsidRDefault="002C5E0A">
      <w:r>
        <w:t>• Limitations of Ownership and Liability: Exodus 22:15 shows that God’s law is highly practical and fair. It balances the rights of the property owner with those of the temporary user. It recognizes that economic transactions involve calculated risks, and it establishes boundaries so that neither party is ruined by unforeseen accidents. This reflects a theology of stewardship and community peace (shalom), where laws prevent disputes from destroying neighborly relationships.</w:t>
      </w:r>
    </w:p>
    <w:p w14:paraId="2731BA49" w14:textId="77777777" w:rsidR="002C5E0A" w:rsidRDefault="002C5E0A"/>
    <w:p w14:paraId="3C5A4FA1" w14:textId="77777777" w:rsidR="002C5E0A" w:rsidRPr="002C5E0A" w:rsidRDefault="002C5E0A">
      <w:pPr>
        <w:rPr>
          <w:b/>
        </w:rPr>
      </w:pPr>
      <w:r w:rsidRPr="002C5E0A">
        <w:rPr>
          <w:b/>
        </w:rPr>
        <w:t>5. Contextual Nuance in the Passage</w:t>
      </w:r>
    </w:p>
    <w:p w14:paraId="75523C03" w14:textId="77777777" w:rsidR="002C5E0A" w:rsidRDefault="002C5E0A">
      <w:r>
        <w:t>In Exodus 22:14–15, the covenant code addresses laws of restitution regarding borrowed and rented property.</w:t>
      </w:r>
    </w:p>
    <w:p w14:paraId="480CF6C3" w14:textId="77777777" w:rsidR="002C5E0A" w:rsidRDefault="002C5E0A">
      <w:r>
        <w:t>• If a man borrows an animal from his neighbor and it is injured or dies while the owner is not present, the borrower must make full restitution because he had sole custody and responsibility.</w:t>
      </w:r>
    </w:p>
    <w:p w14:paraId="6753A475" w14:textId="77777777" w:rsidR="002C5E0A" w:rsidRDefault="002C5E0A">
      <w:r>
        <w:t>• If the owner is present, the borrower does not have to pay, because the owner was there to oversee its use.</w:t>
      </w:r>
    </w:p>
    <w:p w14:paraId="132A3F36" w14:textId="77777777" w:rsidR="002C5E0A" w:rsidRDefault="002C5E0A">
      <w:r>
        <w:t>• "If it was hired (sākîr), it came for its hire." This crucial clause means that if the animal was rented (hired) rather than borrowed, the owner cannot demand extra restitution for injury or death. The rental fee ("its hire") already absorbed the risk of the transaction. The owner took a calculated business risk by renting it out for profit; therefore, he must bear the loss. This demonstrates the exquisite equity of biblical law, preventing double recovery by the owner.</w:t>
      </w:r>
    </w:p>
    <w:p w14:paraId="47A7C6C9" w14:textId="77777777" w:rsidR="002C5E0A" w:rsidRDefault="002C5E0A"/>
    <w:p w14:paraId="7FCBAB59" w14:textId="77777777" w:rsidR="002C5E0A" w:rsidRPr="002C5E0A" w:rsidRDefault="002C5E0A">
      <w:pPr>
        <w:rPr>
          <w:b/>
        </w:rPr>
      </w:pPr>
      <w:r w:rsidRPr="002C5E0A">
        <w:rPr>
          <w:b/>
        </w:rPr>
        <w:t>6. Key Uses in Other Verses (NKJV)</w:t>
      </w:r>
    </w:p>
    <w:p w14:paraId="274B272C" w14:textId="77777777" w:rsidR="002C5E0A" w:rsidRDefault="002C5E0A">
      <w:r>
        <w:t>These verses use the same Hebrew word sākîr (H7916) and match the NKJV text:</w:t>
      </w:r>
    </w:p>
    <w:p w14:paraId="42B53D7D" w14:textId="77777777" w:rsidR="002C5E0A" w:rsidRDefault="002C5E0A">
      <w:r>
        <w:t>• Leviticus 19:13: "The wages of him who is hired shall not remain with you all night until morning."</w:t>
      </w:r>
    </w:p>
    <w:p w14:paraId="516FA9A3" w14:textId="77777777" w:rsidR="002C5E0A" w:rsidRDefault="002C5E0A">
      <w:r>
        <w:t>• Leviticus 25:40: "As a hired servant and a sojourner he shall be with you, and shall serve you until the Year of Jubilee."</w:t>
      </w:r>
    </w:p>
    <w:p w14:paraId="7A4C0775" w14:textId="77777777" w:rsidR="002C5E0A" w:rsidRDefault="002C5E0A">
      <w:r>
        <w:t>• Deuteronomy 24:14: "You shall not oppress a hired servant who is poor and needy, whether one of your brethren or one of the strangers who is in your land within your gates."</w:t>
      </w:r>
    </w:p>
    <w:p w14:paraId="08A3DF4D" w14:textId="77777777" w:rsidR="002C5E0A" w:rsidRDefault="002C5E0A">
      <w:r>
        <w:t>• Job 7:2: "Like a servant who earnestly desires the shade, and like a hired man who eagerly looks for his wages,"</w:t>
      </w:r>
    </w:p>
    <w:p w14:paraId="2EB22B32" w14:textId="77777777" w:rsidR="002C5E0A" w:rsidRDefault="002C5E0A"/>
    <w:p w14:paraId="3D634736" w14:textId="77777777" w:rsidR="002C5E0A" w:rsidRPr="002C5E0A" w:rsidRDefault="002C5E0A">
      <w:pPr>
        <w:rPr>
          <w:b/>
        </w:rPr>
      </w:pPr>
      <w:r w:rsidRPr="002C5E0A">
        <w:rPr>
          <w:b/>
        </w:rPr>
        <w:t>7. Other Relevant Insights</w:t>
      </w:r>
    </w:p>
    <w:p w14:paraId="2C12DF40" w14:textId="77777777" w:rsidR="002C5E0A" w:rsidRDefault="002C5E0A">
      <w:r>
        <w:t>In the New Testament, the Greek equivalent of sākîr is misthōtos (Strong's G3411), which carries a similar range of meaning. Jesus uses this distinction in John 10:12–13 to contrast the "hireling" (misthōtos) with the true shepherd. The hireling cares only for his wages and flees when the wolf comes because he does not own the sheep. This highlights the spiritual danger of a purely transactional relationship with God's people. In contrast, Jesus, the Good Shepherd, owns the sheep and lays down His life for them. Thus, while the transactional status of being "hired" is legally protected and fair in civil matters (as in Exodus 22:15), it is an inadequate model for pastoral care and spiritual leadership.</w:t>
      </w:r>
    </w:p>
    <w:p w14:paraId="2E5DCB77" w14:textId="77777777" w:rsidR="002C5E0A" w:rsidRDefault="002C5E0A"/>
    <w:p w14:paraId="1B5FA07E" w14:textId="77777777" w:rsidR="002C5E0A" w:rsidRPr="002C5E0A" w:rsidRDefault="002C5E0A">
      <w:pPr>
        <w:rPr>
          <w:b/>
        </w:rPr>
      </w:pPr>
      <w:r w:rsidRPr="002C5E0A">
        <w:rPr>
          <w:b/>
        </w:rPr>
        <w:t>8. References</w:t>
      </w:r>
    </w:p>
    <w:p w14:paraId="2165B5EF" w14:textId="77777777" w:rsidR="002C5E0A" w:rsidRDefault="002C5E0A">
      <w:r>
        <w:t>• Brown, Francis, S.R. Driver, and Charles A. Briggs. The Brown-Driver-Briggs Hebrew and English Lexicon.</w:t>
      </w:r>
    </w:p>
    <w:p w14:paraId="7BC33A48" w14:textId="77777777" w:rsidR="002C5E0A" w:rsidRDefault="002C5E0A">
      <w:r>
        <w:t>• Harris, R. Laird, Gleason L. Archer Jr., and Bruce K. Waltke. Theological Wordbook of the Old Testament.</w:t>
      </w:r>
    </w:p>
    <w:p w14:paraId="0D3A7997" w14:textId="77777777" w:rsidR="002C5E0A" w:rsidRDefault="002C5E0A">
      <w:r>
        <w:t>• Koehler, Ludwig, and Walter Baumgartner. The Hebrew and Aramaic Lexicon of the Old Testament.</w:t>
      </w:r>
    </w:p>
    <w:p w14:paraId="0CA79C68" w14:textId="77777777" w:rsidR="002C5E0A" w:rsidRDefault="002C5E0A">
      <w:r>
        <w:t>• VanGemeren, Willem A., ed. New International Dictionary of Old Testament Theology and Exegesis.</w:t>
      </w:r>
    </w:p>
    <w:p w14:paraId="78BED15B" w14:textId="3797268E" w:rsidR="004C5552" w:rsidRDefault="002C5E0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5E0A"/>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31A3"/>
  <w15:chartTrackingRefBased/>
  <w15:docId w15:val="{E43108B5-803F-486A-BC7C-2B36D3A31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E0A"/>
    <w:rPr>
      <w:rFonts w:eastAsiaTheme="majorEastAsia" w:cstheme="majorBidi"/>
      <w:color w:val="272727" w:themeColor="text1" w:themeTint="D8"/>
    </w:rPr>
  </w:style>
  <w:style w:type="paragraph" w:styleId="Title">
    <w:name w:val="Title"/>
    <w:basedOn w:val="Normal"/>
    <w:next w:val="Normal"/>
    <w:link w:val="TitleChar"/>
    <w:uiPriority w:val="10"/>
    <w:qFormat/>
    <w:rsid w:val="002C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E0A"/>
    <w:pPr>
      <w:spacing w:before="160"/>
      <w:jc w:val="center"/>
    </w:pPr>
    <w:rPr>
      <w:i/>
      <w:iCs/>
      <w:color w:val="404040" w:themeColor="text1" w:themeTint="BF"/>
    </w:rPr>
  </w:style>
  <w:style w:type="character" w:customStyle="1" w:styleId="QuoteChar">
    <w:name w:val="Quote Char"/>
    <w:basedOn w:val="DefaultParagraphFont"/>
    <w:link w:val="Quote"/>
    <w:uiPriority w:val="29"/>
    <w:rsid w:val="002C5E0A"/>
    <w:rPr>
      <w:i/>
      <w:iCs/>
      <w:color w:val="404040" w:themeColor="text1" w:themeTint="BF"/>
    </w:rPr>
  </w:style>
  <w:style w:type="paragraph" w:styleId="ListParagraph">
    <w:name w:val="List Paragraph"/>
    <w:basedOn w:val="Normal"/>
    <w:uiPriority w:val="34"/>
    <w:qFormat/>
    <w:rsid w:val="002C5E0A"/>
    <w:pPr>
      <w:ind w:left="720"/>
      <w:contextualSpacing/>
    </w:pPr>
  </w:style>
  <w:style w:type="character" w:styleId="IntenseEmphasis">
    <w:name w:val="Intense Emphasis"/>
    <w:basedOn w:val="DefaultParagraphFont"/>
    <w:uiPriority w:val="21"/>
    <w:qFormat/>
    <w:rsid w:val="002C5E0A"/>
    <w:rPr>
      <w:i/>
      <w:iCs/>
      <w:color w:val="2E74B5" w:themeColor="accent1" w:themeShade="BF"/>
    </w:rPr>
  </w:style>
  <w:style w:type="paragraph" w:styleId="IntenseQuote">
    <w:name w:val="Intense Quote"/>
    <w:basedOn w:val="Normal"/>
    <w:next w:val="Normal"/>
    <w:link w:val="IntenseQuoteChar"/>
    <w:uiPriority w:val="30"/>
    <w:qFormat/>
    <w:rsid w:val="002C5E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5E0A"/>
    <w:rPr>
      <w:i/>
      <w:iCs/>
      <w:color w:val="2E74B5" w:themeColor="accent1" w:themeShade="BF"/>
    </w:rPr>
  </w:style>
  <w:style w:type="character" w:styleId="IntenseReference">
    <w:name w:val="Intense Reference"/>
    <w:basedOn w:val="DefaultParagraphFont"/>
    <w:uiPriority w:val="32"/>
    <w:qFormat/>
    <w:rsid w:val="002C5E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5906</Characters>
  <Application>Microsoft Office Word</Application>
  <DocSecurity>0</DocSecurity>
  <Lines>49</Lines>
  <Paragraphs>13</Paragraphs>
  <ScaleCrop>false</ScaleCrop>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