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1D92" w14:textId="77777777" w:rsidR="00904ED5" w:rsidRPr="00904ED5" w:rsidRDefault="00904ED5">
      <w:pPr>
        <w:rPr>
          <w:b/>
        </w:rPr>
      </w:pPr>
      <w:r w:rsidRPr="00904ED5">
        <w:rPr>
          <w:b/>
        </w:rPr>
        <w:t>DESTROYED - ( charam , Strong's H2763 )</w:t>
      </w:r>
    </w:p>
    <w:p w14:paraId="1436BD50" w14:textId="77777777" w:rsidR="00904ED5" w:rsidRDefault="00904ED5">
      <w:r w:rsidRPr="00904ED5">
        <w:rPr>
          <w:b/>
        </w:rPr>
        <w:t>Summary:</w:t>
      </w:r>
    </w:p>
    <w:p w14:paraId="78E6466D" w14:textId="77777777" w:rsidR="00904ED5" w:rsidRDefault="00904ED5">
      <w:r>
        <w:t>The Hebrew verb charam refers to the act of devoting something or someone entirely to God, removing it completely from common or regular human use. In most biblical contexts, this devotion takes the form of total destruction or extermination as an act of divine judgment. In Exodus 22:20, the word is used in its passive form to declare that any Israelite who sacrifices to a foreign god must be "utterly destroyed." This severe penalty reflects the absolute holiness of God and the gravity of covenant treason, demonstrating that those who worship false gods forfeit their right to exist within the holy community of Israel.</w:t>
      </w:r>
    </w:p>
    <w:p w14:paraId="76FAEC14" w14:textId="77777777" w:rsidR="00904ED5" w:rsidRDefault="00904ED5"/>
    <w:p w14:paraId="10244F9E" w14:textId="77777777" w:rsidR="00904ED5" w:rsidRDefault="00904ED5">
      <w:r w:rsidRPr="00904ED5">
        <w:rPr>
          <w:b/>
        </w:rPr>
        <w:t>Full Study:</w:t>
      </w:r>
    </w:p>
    <w:p w14:paraId="47D97CCD" w14:textId="77777777" w:rsidR="00904ED5" w:rsidRDefault="00904ED5"/>
    <w:p w14:paraId="6D663192" w14:textId="77777777" w:rsidR="00904ED5" w:rsidRPr="00904ED5" w:rsidRDefault="00904ED5">
      <w:pPr>
        <w:rPr>
          <w:b/>
        </w:rPr>
      </w:pPr>
      <w:r w:rsidRPr="00904ED5">
        <w:rPr>
          <w:b/>
        </w:rPr>
        <w:t xml:space="preserve"> 1. Word Picture / Background</w:t>
      </w:r>
    </w:p>
    <w:p w14:paraId="4C00B706" w14:textId="77777777" w:rsidR="00904ED5" w:rsidRDefault="00904ED5">
      <w:r>
        <w:t xml:space="preserve">The root of charam carries the primary idea of shutting down, secluding, or separating something from common use. Historically, it refers to placing a "ban" on an object, a city, or a group of people. Once something was placed under the ban (known as herem), it became holy—not in the sense of moral purity, but in the sense of being completely set apart and dedicated exclusively to the Lord. </w:t>
      </w:r>
    </w:p>
    <w:p w14:paraId="37733243" w14:textId="77777777" w:rsidR="00904ED5" w:rsidRDefault="00904ED5"/>
    <w:p w14:paraId="7A330457" w14:textId="77777777" w:rsidR="00904ED5" w:rsidRDefault="00904ED5">
      <w:r>
        <w:t>Because the object was dedicated entirely to God, humans could no longer own, use, buy, or sell it. If it was a physical item of value, it was often placed in the Lord's treasury. If it was a living thing—such as cattle or human adversaries who opposed God's covenant—it was dedicated to God through complete destruction. The word picture is one of absolute surrender to divine ownership, where the only fit end for a rebellious or defiled object is its total consumption by fire or sword.</w:t>
      </w:r>
    </w:p>
    <w:p w14:paraId="6669DD6E" w14:textId="77777777" w:rsidR="00904ED5" w:rsidRDefault="00904ED5"/>
    <w:p w14:paraId="4787644E" w14:textId="77777777" w:rsidR="00904ED5" w:rsidRPr="00904ED5" w:rsidRDefault="00904ED5">
      <w:pPr>
        <w:rPr>
          <w:b/>
        </w:rPr>
      </w:pPr>
      <w:r w:rsidRPr="00904ED5">
        <w:rPr>
          <w:b/>
        </w:rPr>
        <w:t xml:space="preserve"> 2. Meaning / Lexical Definition</w:t>
      </w:r>
    </w:p>
    <w:p w14:paraId="4F25B257" w14:textId="77777777" w:rsidR="00904ED5" w:rsidRDefault="00904ED5">
      <w:r>
        <w:t>The verb charam occurs over 50 times in the Hebrew Bible. It is used primarily in the Hiphil (active) and Hophal (passive) stems:</w:t>
      </w:r>
    </w:p>
    <w:p w14:paraId="25448EB4" w14:textId="77777777" w:rsidR="00904ED5" w:rsidRDefault="00904ED5">
      <w:r>
        <w:t>• In the active sense, it means to consecrate, devote to destruction, or utterly annihilate.</w:t>
      </w:r>
    </w:p>
    <w:p w14:paraId="305B52B5" w14:textId="77777777" w:rsidR="00904ED5" w:rsidRDefault="00904ED5">
      <w:r>
        <w:t>• In the passive sense (as seen in Exodus 22:20, yohoram), it means to be forfeited to destruction, doomed, or utterly destroyed.</w:t>
      </w:r>
    </w:p>
    <w:p w14:paraId="7558B85E" w14:textId="77777777" w:rsidR="00904ED5" w:rsidRDefault="00904ED5"/>
    <w:p w14:paraId="167ED34C" w14:textId="77777777" w:rsidR="00904ED5" w:rsidRDefault="00904ED5">
      <w:r>
        <w:t>This is not standard capital punishment for a civil crime. It is a sacred, judicial act of devotion. To be charam is to be handed over to the sovereign wrath of God, leaving no room for ransom, compromise, or rehabilitation.</w:t>
      </w:r>
    </w:p>
    <w:p w14:paraId="42EAB1BF" w14:textId="77777777" w:rsidR="00904ED5" w:rsidRDefault="00904ED5"/>
    <w:p w14:paraId="7C51104B" w14:textId="77777777" w:rsidR="00904ED5" w:rsidRPr="00904ED5" w:rsidRDefault="00904ED5">
      <w:pPr>
        <w:rPr>
          <w:b/>
        </w:rPr>
      </w:pPr>
      <w:r w:rsidRPr="00904ED5">
        <w:rPr>
          <w:b/>
        </w:rPr>
        <w:t xml:space="preserve"> 3. Usage and Word Pictures</w:t>
      </w:r>
    </w:p>
    <w:p w14:paraId="7B2E13E2" w14:textId="77777777" w:rsidR="00904ED5" w:rsidRDefault="00904ED5">
      <w:r>
        <w:t>Scripture uses charam in two distinct but related ways:</w:t>
      </w:r>
    </w:p>
    <w:p w14:paraId="55E5AE80" w14:textId="77777777" w:rsidR="00904ED5" w:rsidRDefault="00904ED5">
      <w:r>
        <w:t>• Positive Devotion: A person could voluntarily devote a field, animal, or possession to the Lord (Leviticus 27:28). In this case, the item became "most holy to the Lord" and could never be redeemed.</w:t>
      </w:r>
    </w:p>
    <w:p w14:paraId="41E6556B" w14:textId="77777777" w:rsidR="00904ED5" w:rsidRDefault="00904ED5">
      <w:r>
        <w:t>• Negative Devotion (Judgment): Most frequently, the word is used in the context of holy warfare. When Israel conquered Canaan, cities like Jericho were placed under the ban (charam). Because the Canaanites had filled up the measure of their iniquity, their lives and possessions were devoted to God through total destruction.</w:t>
      </w:r>
    </w:p>
    <w:p w14:paraId="757DFB42" w14:textId="77777777" w:rsidR="00904ED5" w:rsidRDefault="00904ED5"/>
    <w:p w14:paraId="5E1F8CC5" w14:textId="77777777" w:rsidR="00904ED5" w:rsidRDefault="00904ED5">
      <w:r>
        <w:t>In both usages, the underlying picture remains constant: that which is devoted to God is entirely removed from the human economy. It belongs to God alone, either to serve Him or to be consumed by His judgment.</w:t>
      </w:r>
    </w:p>
    <w:p w14:paraId="6D2E233D" w14:textId="77777777" w:rsidR="00904ED5" w:rsidRDefault="00904ED5"/>
    <w:p w14:paraId="4EB08061" w14:textId="77777777" w:rsidR="00904ED5" w:rsidRPr="00904ED5" w:rsidRDefault="00904ED5">
      <w:pPr>
        <w:rPr>
          <w:b/>
        </w:rPr>
      </w:pPr>
      <w:r w:rsidRPr="00904ED5">
        <w:rPr>
          <w:b/>
        </w:rPr>
        <w:t xml:space="preserve"> 4. Theological Implications</w:t>
      </w:r>
    </w:p>
    <w:p w14:paraId="1AF49183" w14:textId="77777777" w:rsidR="00904ED5" w:rsidRDefault="00904ED5">
      <w:r>
        <w:t xml:space="preserve">The theological weight of charam highlights the absolute exclusivity of God’s covenant relationship with His people. God is not one among many deities; He is the sole Sovereign. </w:t>
      </w:r>
    </w:p>
    <w:p w14:paraId="1FF57CB9" w14:textId="77777777" w:rsidR="00904ED5" w:rsidRDefault="00904ED5">
      <w:r>
        <w:t>• The Gravity of Idolatry: Idolatry is treated not merely as a false opinion, but as spiritual adultery and high treason against the King of the universe.</w:t>
      </w:r>
    </w:p>
    <w:p w14:paraId="7B3AFDBC" w14:textId="77777777" w:rsidR="00904ED5" w:rsidRDefault="00904ED5">
      <w:r>
        <w:t>• No Syncretism: The use of charam shows that holiness cannot coexist with defilement. God demands the complete eradication of evil from the midst of His people to prevent the spiritual contamination of the entire community.</w:t>
      </w:r>
    </w:p>
    <w:p w14:paraId="2488FA57" w14:textId="77777777" w:rsidR="00904ED5" w:rsidRDefault="00904ED5">
      <w:r>
        <w:t>• A Shadow of Ultimate Judgment: The temporal destruction of the ban serves as a physical, historical warning of the final, eternal separation of the ungodly from the presence of a holy God.</w:t>
      </w:r>
    </w:p>
    <w:p w14:paraId="1BA449A8" w14:textId="77777777" w:rsidR="00904ED5" w:rsidRDefault="00904ED5"/>
    <w:p w14:paraId="3816C6B0" w14:textId="77777777" w:rsidR="00904ED5" w:rsidRPr="00904ED5" w:rsidRDefault="00904ED5">
      <w:pPr>
        <w:rPr>
          <w:b/>
        </w:rPr>
      </w:pPr>
      <w:r w:rsidRPr="00904ED5">
        <w:rPr>
          <w:b/>
        </w:rPr>
        <w:t xml:space="preserve"> 5. Contextual Nuance in the Passage</w:t>
      </w:r>
    </w:p>
    <w:p w14:paraId="5A49C5BE" w14:textId="77777777" w:rsidR="00904ED5" w:rsidRDefault="00904ED5">
      <w:r>
        <w:t xml:space="preserve">In Exodus 22:20, the law addresses those within Israel who sacrifice to foreign gods. The placement of this command within the Covenant Code is highly significant. God had just redeemed Israel from Egypt and entered into a marriage-like covenant with them at Mount Sinai. </w:t>
      </w:r>
    </w:p>
    <w:p w14:paraId="7362A84E" w14:textId="77777777" w:rsidR="00904ED5" w:rsidRDefault="00904ED5"/>
    <w:p w14:paraId="6102971F" w14:textId="77777777" w:rsidR="00904ED5" w:rsidRDefault="00904ED5">
      <w:r>
        <w:t xml:space="preserve">For an Israelite to sacrifice to a pagan deity was a direct violation of the first two commandments. The verse states that such a person "shall be utterly destroyed." </w:t>
      </w:r>
    </w:p>
    <w:p w14:paraId="33A75DD7" w14:textId="77777777" w:rsidR="00904ED5" w:rsidRDefault="00904ED5">
      <w:r>
        <w:t>• By using charam, the text indicates that the idolater is treated exactly like the pagan Canaanites.</w:t>
      </w:r>
    </w:p>
    <w:p w14:paraId="2B91CE50" w14:textId="77777777" w:rsidR="00904ED5" w:rsidRDefault="00904ED5">
      <w:r>
        <w:t>• Instead of being a member of the holy nation, the rebellious Israelite becomes an object of the ban.</w:t>
      </w:r>
    </w:p>
    <w:p w14:paraId="7129AD14" w14:textId="77777777" w:rsidR="00904ED5" w:rsidRDefault="00904ED5">
      <w:r>
        <w:t>• The community was commanded to execute this judgment, thereby purging the evil from their midst and recognizing that the offender had forfeited their life to God.</w:t>
      </w:r>
    </w:p>
    <w:p w14:paraId="7EBF01FE" w14:textId="77777777" w:rsidR="00904ED5" w:rsidRDefault="00904ED5"/>
    <w:p w14:paraId="5847CD10" w14:textId="77777777" w:rsidR="00904ED5" w:rsidRPr="00904ED5" w:rsidRDefault="00904ED5">
      <w:pPr>
        <w:rPr>
          <w:b/>
        </w:rPr>
      </w:pPr>
      <w:r w:rsidRPr="00904ED5">
        <w:rPr>
          <w:b/>
        </w:rPr>
        <w:t xml:space="preserve"> 6. Key Uses in Other Verses (NKJV)</w:t>
      </w:r>
    </w:p>
    <w:p w14:paraId="7A8047C1" w14:textId="77777777" w:rsidR="00904ED5" w:rsidRDefault="00904ED5">
      <w:r>
        <w:t>• Leviticus 27:29 - "No person doomed to destruction (charam) among men shall be redeemed, but shall surely be put to death."</w:t>
      </w:r>
    </w:p>
    <w:p w14:paraId="11C97521" w14:textId="77777777" w:rsidR="00904ED5" w:rsidRDefault="00904ED5">
      <w:r>
        <w:t>• Joshua 6:21 - "And they utterly destroyed (charam) all that was in the city, both man and woman, young and old, ox and sheep and donkey, with the edge of the sword."</w:t>
      </w:r>
    </w:p>
    <w:p w14:paraId="40FA3E56" w14:textId="77777777" w:rsidR="00904ED5" w:rsidRDefault="00904ED5">
      <w:r>
        <w:t>• 1 Samuel 15:3 - "Now go and attack Amalek, and utterly destroy (charam) all that they have, and do not spare them."</w:t>
      </w:r>
    </w:p>
    <w:p w14:paraId="4D0E5EE9" w14:textId="77777777" w:rsidR="00904ED5" w:rsidRDefault="00904ED5"/>
    <w:p w14:paraId="516D3B24" w14:textId="77777777" w:rsidR="00904ED5" w:rsidRPr="00904ED5" w:rsidRDefault="00904ED5">
      <w:pPr>
        <w:rPr>
          <w:b/>
        </w:rPr>
      </w:pPr>
      <w:r w:rsidRPr="00904ED5">
        <w:rPr>
          <w:b/>
        </w:rPr>
        <w:t xml:space="preserve"> 7. Other Relevant Insights</w:t>
      </w:r>
    </w:p>
    <w:p w14:paraId="3CAA9550" w14:textId="77777777" w:rsidR="00904ED5" w:rsidRDefault="00904ED5">
      <w:r>
        <w:t xml:space="preserve">In the Septuagint (the ancient Greek translation of the Old Testament), charam is frequently translated by the Greek word anathema. </w:t>
      </w:r>
    </w:p>
    <w:p w14:paraId="44407EA6" w14:textId="77777777" w:rsidR="00904ED5" w:rsidRDefault="00904ED5">
      <w:r>
        <w:t>• This connection carries over into the New Testament, where anathema refers to something set cursed, delivered over to divine wrath, and separated from Christ (e.g., Galatians 1:8-9; 1 Corinthians 16:22).</w:t>
      </w:r>
    </w:p>
    <w:p w14:paraId="0200A16C" w14:textId="77777777" w:rsidR="00904ED5" w:rsidRDefault="00904ED5">
      <w:r>
        <w:t>• Understanding charam helps believers grasp the intense language Paul uses when he wishes himself "accursed" (anathema) for the sake of his Jewish kinsmen (Romans 9:3). He was willing to be "devoted to destruction" if it could secure their salvation.</w:t>
      </w:r>
    </w:p>
    <w:p w14:paraId="67487262" w14:textId="77777777" w:rsidR="00904ED5" w:rsidRDefault="00904ED5"/>
    <w:p w14:paraId="2FFB1FA2" w14:textId="77777777" w:rsidR="00904ED5" w:rsidRPr="00904ED5" w:rsidRDefault="00904ED5">
      <w:pPr>
        <w:rPr>
          <w:b/>
        </w:rPr>
      </w:pPr>
      <w:r w:rsidRPr="00904ED5">
        <w:rPr>
          <w:b/>
        </w:rPr>
        <w:t xml:space="preserve"> 8. References</w:t>
      </w:r>
    </w:p>
    <w:p w14:paraId="2BA663AB" w14:textId="77777777" w:rsidR="00904ED5" w:rsidRDefault="00904ED5">
      <w:r>
        <w:t>• Brown-Driver-Briggs Hebrew and English Lexicon</w:t>
      </w:r>
    </w:p>
    <w:p w14:paraId="231F559E" w14:textId="77777777" w:rsidR="00904ED5" w:rsidRDefault="00904ED5">
      <w:r>
        <w:t>• Theological Wordbook of the Old Testament</w:t>
      </w:r>
    </w:p>
    <w:p w14:paraId="062A7BD2" w14:textId="77777777" w:rsidR="00904ED5" w:rsidRDefault="00904ED5">
      <w:r>
        <w:t>• Hebrew and Aramaic Lexicon of the Old Testament (HALOT)</w:t>
      </w:r>
    </w:p>
    <w:p w14:paraId="02F02DE6" w14:textId="26DCE64E" w:rsidR="004C5552" w:rsidRDefault="00904ED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E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4ED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44C0"/>
  <w15:chartTrackingRefBased/>
  <w15:docId w15:val="{8E03BC67-65B8-400C-9592-909D7B59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4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4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ED5"/>
    <w:rPr>
      <w:rFonts w:eastAsiaTheme="majorEastAsia" w:cstheme="majorBidi"/>
      <w:color w:val="272727" w:themeColor="text1" w:themeTint="D8"/>
    </w:rPr>
  </w:style>
  <w:style w:type="paragraph" w:styleId="Title">
    <w:name w:val="Title"/>
    <w:basedOn w:val="Normal"/>
    <w:next w:val="Normal"/>
    <w:link w:val="TitleChar"/>
    <w:uiPriority w:val="10"/>
    <w:qFormat/>
    <w:rsid w:val="00904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ED5"/>
    <w:pPr>
      <w:spacing w:before="160"/>
      <w:jc w:val="center"/>
    </w:pPr>
    <w:rPr>
      <w:i/>
      <w:iCs/>
      <w:color w:val="404040" w:themeColor="text1" w:themeTint="BF"/>
    </w:rPr>
  </w:style>
  <w:style w:type="character" w:customStyle="1" w:styleId="QuoteChar">
    <w:name w:val="Quote Char"/>
    <w:basedOn w:val="DefaultParagraphFont"/>
    <w:link w:val="Quote"/>
    <w:uiPriority w:val="29"/>
    <w:rsid w:val="00904ED5"/>
    <w:rPr>
      <w:i/>
      <w:iCs/>
      <w:color w:val="404040" w:themeColor="text1" w:themeTint="BF"/>
    </w:rPr>
  </w:style>
  <w:style w:type="paragraph" w:styleId="ListParagraph">
    <w:name w:val="List Paragraph"/>
    <w:basedOn w:val="Normal"/>
    <w:uiPriority w:val="34"/>
    <w:qFormat/>
    <w:rsid w:val="00904ED5"/>
    <w:pPr>
      <w:ind w:left="720"/>
      <w:contextualSpacing/>
    </w:pPr>
  </w:style>
  <w:style w:type="character" w:styleId="IntenseEmphasis">
    <w:name w:val="Intense Emphasis"/>
    <w:basedOn w:val="DefaultParagraphFont"/>
    <w:uiPriority w:val="21"/>
    <w:qFormat/>
    <w:rsid w:val="00904ED5"/>
    <w:rPr>
      <w:i/>
      <w:iCs/>
      <w:color w:val="2E74B5" w:themeColor="accent1" w:themeShade="BF"/>
    </w:rPr>
  </w:style>
  <w:style w:type="paragraph" w:styleId="IntenseQuote">
    <w:name w:val="Intense Quote"/>
    <w:basedOn w:val="Normal"/>
    <w:next w:val="Normal"/>
    <w:link w:val="IntenseQuoteChar"/>
    <w:uiPriority w:val="30"/>
    <w:qFormat/>
    <w:rsid w:val="00904E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4ED5"/>
    <w:rPr>
      <w:i/>
      <w:iCs/>
      <w:color w:val="2E74B5" w:themeColor="accent1" w:themeShade="BF"/>
    </w:rPr>
  </w:style>
  <w:style w:type="character" w:styleId="IntenseReference">
    <w:name w:val="Intense Reference"/>
    <w:basedOn w:val="DefaultParagraphFont"/>
    <w:uiPriority w:val="32"/>
    <w:qFormat/>
    <w:rsid w:val="00904E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