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BA773" w14:textId="77777777" w:rsidR="00F31E1E" w:rsidRPr="00F31E1E" w:rsidRDefault="00F31E1E">
      <w:pPr>
        <w:rPr>
          <w:b/>
        </w:rPr>
      </w:pPr>
      <w:r w:rsidRPr="00F31E1E">
        <w:rPr>
          <w:b/>
        </w:rPr>
        <w:t>STRANGER - ( ger , Strong's H1616 )</w:t>
      </w:r>
    </w:p>
    <w:p w14:paraId="0504A17A" w14:textId="77777777" w:rsidR="00F31E1E" w:rsidRDefault="00F31E1E">
      <w:r w:rsidRPr="00F31E1E">
        <w:rPr>
          <w:b/>
        </w:rPr>
        <w:t>Summary:</w:t>
      </w:r>
    </w:p>
    <w:p w14:paraId="76BF57C9" w14:textId="77777777" w:rsidR="00F31E1E" w:rsidRDefault="00F31E1E">
      <w:r>
        <w:t>The Hebrew noun ger refers to a resident alien, sojourner, or temporary inhabitant who settles in a land not his own. Unlike a mere traveler passing through, a ger lives long-term within a host community but lacks the full legal, political, and tribal rights of a native-born citizen. In the Old Testament, particularly in the Covenant Code of Exodus, God commands Israel to show profound empathy and legal protection to the ger because Israel lived this very reality as vulnerable strangers in Egypt. This word underscores God's deep concern for the marginalized and serves as a poignant reminder of the believer's own status as a citizen of a heavenly kingdom living as a sojourner on earth.</w:t>
      </w:r>
    </w:p>
    <w:p w14:paraId="46CD6587" w14:textId="77777777" w:rsidR="00F31E1E" w:rsidRDefault="00F31E1E"/>
    <w:p w14:paraId="763F526A" w14:textId="77777777" w:rsidR="00F31E1E" w:rsidRDefault="00F31E1E">
      <w:r w:rsidRPr="00F31E1E">
        <w:rPr>
          <w:b/>
        </w:rPr>
        <w:t>Full Study:</w:t>
      </w:r>
    </w:p>
    <w:p w14:paraId="03D26F86" w14:textId="77777777" w:rsidR="00F31E1E" w:rsidRDefault="00F31E1E"/>
    <w:p w14:paraId="21B9B65A" w14:textId="77777777" w:rsidR="00F31E1E" w:rsidRPr="00F31E1E" w:rsidRDefault="00F31E1E">
      <w:pPr>
        <w:rPr>
          <w:b/>
        </w:rPr>
      </w:pPr>
      <w:r w:rsidRPr="00F31E1E">
        <w:rPr>
          <w:b/>
        </w:rPr>
        <w:t>1. Word Picture / Background</w:t>
      </w:r>
    </w:p>
    <w:p w14:paraId="3071323D" w14:textId="77777777" w:rsidR="00F31E1E" w:rsidRDefault="00F31E1E">
      <w:r>
        <w:t>The root verb associated with ger is gur, which means to dwell as a newcomer, turn aside to lodge, or live as a temporary resident. In the ancient Near East, survival was deeply tied to family clans and tribal networks. To leave one's home country and ancestral lands meant relinquishing safety, legal rights, and economic security. A ger was someone who had fled their homeland due to famine, war, poverty, or blood vengeance, seeking refuge in a foreign community. Because they had no native tribal advocate or ancestral land inheritance, they were extremely vulnerable to exploitation, violence, and social injustice.</w:t>
      </w:r>
    </w:p>
    <w:p w14:paraId="1F2392B1" w14:textId="77777777" w:rsidR="00F31E1E" w:rsidRDefault="00F31E1E"/>
    <w:p w14:paraId="6FABFA0C" w14:textId="77777777" w:rsidR="00F31E1E" w:rsidRPr="00F31E1E" w:rsidRDefault="00F31E1E">
      <w:pPr>
        <w:rPr>
          <w:b/>
        </w:rPr>
      </w:pPr>
      <w:r w:rsidRPr="00F31E1E">
        <w:rPr>
          <w:b/>
        </w:rPr>
        <w:t>2. Meaning / Lexical Definition</w:t>
      </w:r>
    </w:p>
    <w:p w14:paraId="2800FBF4" w14:textId="77777777" w:rsidR="00F31E1E" w:rsidRDefault="00F31E1E">
      <w:r>
        <w:t>The noun ger denotes a resident alien or sojourner. It is distinct from other Hebrew words for foreigners, such as nekhar or zar, which typically refer to foreign visitors, merchants, or hostile outsiders who maintain their primary allegiance to their home nations and foreign gods. The ger, by contrast, resides permanently or semi-permanently within the community of Israel. While they did not possess landownership rights, they integrated into Israelite social and religious life, were expected to keep basic covenant laws (such as the Sabbath and the food laws), and were entitled to specific legal protections and charitable provisions.</w:t>
      </w:r>
    </w:p>
    <w:p w14:paraId="34090D3A" w14:textId="77777777" w:rsidR="00F31E1E" w:rsidRDefault="00F31E1E"/>
    <w:p w14:paraId="5DB7FB68" w14:textId="77777777" w:rsidR="00F31E1E" w:rsidRPr="00F31E1E" w:rsidRDefault="00F31E1E">
      <w:pPr>
        <w:rPr>
          <w:b/>
        </w:rPr>
      </w:pPr>
      <w:r w:rsidRPr="00F31E1E">
        <w:rPr>
          <w:b/>
        </w:rPr>
        <w:t>3. Usage and Word Pictures</w:t>
      </w:r>
    </w:p>
    <w:p w14:paraId="3296B2AF" w14:textId="77777777" w:rsidR="00F31E1E" w:rsidRDefault="00F31E1E">
      <w:r>
        <w:t>The term ger is used extensively throughout the Pentateuch, especially in the context of the Law where it is repeatedly grouped with other vulnerable, landless classes: the widow and the orphan. Together, they form a triadic formula of the disenfranchised.</w:t>
      </w:r>
    </w:p>
    <w:p w14:paraId="0A051DE7" w14:textId="77777777" w:rsidR="00F31E1E" w:rsidRDefault="00F31E1E">
      <w:r>
        <w:t>• The "Sojourning" Patriarchs: Abraham, Isaac, and Jacob lived as gerim (plural) in Canaan, depending on the hospitality of the local inhabitants (Genesis 23:4).</w:t>
      </w:r>
    </w:p>
    <w:p w14:paraId="0590BFE3" w14:textId="77777777" w:rsidR="00F31E1E" w:rsidRDefault="00F31E1E">
      <w:r>
        <w:t>• The Egyptian Experience: Israel’s four-hundred-year stay in Egypt was the ultimate historical realization of being gerim (Genesis 15:13). This shared national trauma serves as the primary psychological and ethical motivation for Israel’s treatment of outsiders.</w:t>
      </w:r>
    </w:p>
    <w:p w14:paraId="64AFD0D3" w14:textId="77777777" w:rsidR="00F31E1E" w:rsidRDefault="00F31E1E">
      <w:r>
        <w:t>• Gleaning Rights: The law ensured that gerim had access to food by forbidding landowners from harvesting the corners of their fields, leaving the remains for the poor and the stranger (Leviticus 19:10).</w:t>
      </w:r>
    </w:p>
    <w:p w14:paraId="2374649D" w14:textId="77777777" w:rsidR="00F31E1E" w:rsidRDefault="00F31E1E"/>
    <w:p w14:paraId="3AA5AC09" w14:textId="77777777" w:rsidR="00F31E1E" w:rsidRPr="00F31E1E" w:rsidRDefault="00F31E1E">
      <w:pPr>
        <w:rPr>
          <w:b/>
        </w:rPr>
      </w:pPr>
      <w:r w:rsidRPr="00F31E1E">
        <w:rPr>
          <w:b/>
        </w:rPr>
        <w:t>4. Theological Implications</w:t>
      </w:r>
    </w:p>
    <w:p w14:paraId="06CD349B" w14:textId="77777777" w:rsidR="00F31E1E" w:rsidRDefault="00F31E1E">
      <w:r>
        <w:t>The treatment of the ger reveals a central facet of God's character: He is the defender of the defenseless and executes justice for the fatherless and the widow, loving the stranger by giving him food and clothing (Deuteronomy 10:18). By commanding Israel to love and protect the resident alien, God requires His covenant people to mirror His own compassionate character.</w:t>
      </w:r>
    </w:p>
    <w:p w14:paraId="0641EDB2" w14:textId="77777777" w:rsidR="00F31E1E" w:rsidRDefault="00F31E1E">
      <w:r>
        <w:t>Furthermore, the concept of the ger has profound spiritual significance. God declares that the Promised Land belongs ultimately to Him; Israel is merely "strangers and sojourners" (gerim and toshavim) on His land (Leviticus 25:23). This deflates nationalistic pride and reminds Israel that their possession of the land is a gracious gift. This concept carries over into the New Testament, where believers are described as "strangers and pilgrims" on earth, whose true citizenship is in heaven (1 Peter 2:11).</w:t>
      </w:r>
    </w:p>
    <w:p w14:paraId="36B5CA46" w14:textId="77777777" w:rsidR="00F31E1E" w:rsidRDefault="00F31E1E"/>
    <w:p w14:paraId="468DC973" w14:textId="77777777" w:rsidR="00F31E1E" w:rsidRPr="00F31E1E" w:rsidRDefault="00F31E1E">
      <w:pPr>
        <w:rPr>
          <w:b/>
        </w:rPr>
      </w:pPr>
      <w:r w:rsidRPr="00F31E1E">
        <w:rPr>
          <w:b/>
        </w:rPr>
        <w:t>5. Contextual Nuance in the Passage</w:t>
      </w:r>
    </w:p>
    <w:p w14:paraId="57E6F84F" w14:textId="77777777" w:rsidR="00F31E1E" w:rsidRDefault="00F31E1E">
      <w:r>
        <w:t xml:space="preserve">In Exodus 22:21, the command "You shall neither mistreat a stranger nor oppress him" occurs within the "Covenant Code" immediately following the giving of the Ten Commandments. God is establishing the ethical framework for the new nation of Israel. The warning is followed by a powerful rationale: "for you were strangers in the land of Egypt." </w:t>
      </w:r>
    </w:p>
    <w:p w14:paraId="08B0695C" w14:textId="77777777" w:rsidR="00F31E1E" w:rsidRDefault="00F31E1E">
      <w:r>
        <w:t>The memory of their own vulnerability in Egypt is meant to foster immediate, deep empathy. Israel was not to adopt the abusive, oppressive behaviors of their former Egyptian masters. Instead, their past suffering was to become a school of compassion. The word ger here serves as a mirror; to abuse a resident alien would be to act like Pharaoh, inviting the same divine judgment upon themselves that God poured out on Egypt.</w:t>
      </w:r>
    </w:p>
    <w:p w14:paraId="494385F8" w14:textId="77777777" w:rsidR="00F31E1E" w:rsidRDefault="00F31E1E"/>
    <w:p w14:paraId="01B4B581" w14:textId="77777777" w:rsidR="00F31E1E" w:rsidRPr="00F31E1E" w:rsidRDefault="00F31E1E">
      <w:pPr>
        <w:rPr>
          <w:b/>
        </w:rPr>
      </w:pPr>
      <w:r w:rsidRPr="00F31E1E">
        <w:rPr>
          <w:b/>
        </w:rPr>
        <w:t>6. Key Uses in Other Verses (NKJV)</w:t>
      </w:r>
    </w:p>
    <w:p w14:paraId="1F6B4F03" w14:textId="77777777" w:rsidR="00F31E1E" w:rsidRDefault="00F31E1E">
      <w:r>
        <w:t>• Genesis 23:4: "I am a foreigner and a sojourner among you; give me property for a burial place among you, that I may bury my dead out of my sight."</w:t>
      </w:r>
    </w:p>
    <w:p w14:paraId="39ED4CA8" w14:textId="77777777" w:rsidR="00F31E1E" w:rsidRDefault="00F31E1E">
      <w:r>
        <w:t>• Leviticus 19:34: "The stranger who dwells among you shall be to you as one born among you, and you shall love him as yourself; for you were strangers in the land of Egypt: I am the LORD your God."</w:t>
      </w:r>
    </w:p>
    <w:p w14:paraId="4AA4B3E6" w14:textId="77777777" w:rsidR="00F31E1E" w:rsidRDefault="00F31E1E">
      <w:r>
        <w:t>• Deuteronomy 10:19: "Therefore love the stranger, for you were strangers in the land of Egypt."</w:t>
      </w:r>
    </w:p>
    <w:p w14:paraId="4031BEBA" w14:textId="77777777" w:rsidR="00F31E1E" w:rsidRDefault="00F31E1E">
      <w:r>
        <w:t>• Psalm 119:19: "I am a stranger in the earth; Do not hide Your commandments from me."</w:t>
      </w:r>
    </w:p>
    <w:p w14:paraId="681660C7" w14:textId="77777777" w:rsidR="00F31E1E" w:rsidRDefault="00F31E1E"/>
    <w:p w14:paraId="3162D9CC" w14:textId="77777777" w:rsidR="00F31E1E" w:rsidRPr="00F31E1E" w:rsidRDefault="00F31E1E">
      <w:pPr>
        <w:rPr>
          <w:b/>
        </w:rPr>
      </w:pPr>
      <w:r w:rsidRPr="00F31E1E">
        <w:rPr>
          <w:b/>
        </w:rPr>
        <w:t>7. Other Relevant Insights</w:t>
      </w:r>
    </w:p>
    <w:p w14:paraId="63B20C63" w14:textId="77777777" w:rsidR="00F31E1E" w:rsidRDefault="00F31E1E">
      <w:r>
        <w:t>In the Septuagint (the Greek translation of the Old Testament), the Hebrew word ger is frequently translated using the Greek word proselytos (from which we get "proselyte"). While in the classical Greek period proselytos meant a newcomer, in later Jewish and biblical usage it came to refer specifically to a Gentile convert to Judaism. This translation history shows a shift in how the ger was perceived over time—moving from a socio-economic category (a vulnerable foreign resident) to a religious category (a convert who fully embraced the God and law of Israel).</w:t>
      </w:r>
    </w:p>
    <w:p w14:paraId="42FA7489" w14:textId="77777777" w:rsidR="00F31E1E" w:rsidRDefault="00F31E1E"/>
    <w:p w14:paraId="74F94315" w14:textId="77777777" w:rsidR="00F31E1E" w:rsidRPr="00F31E1E" w:rsidRDefault="00F31E1E">
      <w:pPr>
        <w:rPr>
          <w:b/>
        </w:rPr>
      </w:pPr>
      <w:r w:rsidRPr="00F31E1E">
        <w:rPr>
          <w:b/>
        </w:rPr>
        <w:t>8. References</w:t>
      </w:r>
    </w:p>
    <w:p w14:paraId="2F675821" w14:textId="77777777" w:rsidR="00F31E1E" w:rsidRDefault="00F31E1E">
      <w:r>
        <w:t>• Brown, Francis, S.R. Driver, and Charles A. Briggs. The Brown-Driver-Briggs Hebrew and English Lexicon.</w:t>
      </w:r>
    </w:p>
    <w:p w14:paraId="3EC22621" w14:textId="77777777" w:rsidR="00F31E1E" w:rsidRDefault="00F31E1E">
      <w:r>
        <w:t>• Harris, R. Laird, Gleason L. Archer Jr., and Bruce K. Waltke. Theological Wordbook of the Old Testament.</w:t>
      </w:r>
    </w:p>
    <w:p w14:paraId="59EB7A09" w14:textId="77777777" w:rsidR="00F31E1E" w:rsidRDefault="00F31E1E">
      <w:r>
        <w:t>• Koehler, Ludwig, and Walter Baumgartner. The Hebrew and Aramaic Lexicon of the Old Testament.</w:t>
      </w:r>
    </w:p>
    <w:p w14:paraId="04A08AC3" w14:textId="77777777" w:rsidR="00F31E1E" w:rsidRDefault="00F31E1E">
      <w:r>
        <w:t>• VanGemeren, Willem A., ed. New International Dictionary of Old Testament Theology &amp; Exegesis.</w:t>
      </w:r>
    </w:p>
    <w:p w14:paraId="1D3BF5BB" w14:textId="4E0B24F6" w:rsidR="004C5552" w:rsidRDefault="00F31E1E">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E1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1E1E"/>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104D9"/>
  <w15:chartTrackingRefBased/>
  <w15:docId w15:val="{0B9B746E-6BA7-49BD-8FE1-0097885F2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31E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1E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1E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1E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31E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1E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1E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1E1E"/>
    <w:rPr>
      <w:rFonts w:eastAsiaTheme="majorEastAsia" w:cstheme="majorBidi"/>
      <w:color w:val="272727" w:themeColor="text1" w:themeTint="D8"/>
    </w:rPr>
  </w:style>
  <w:style w:type="paragraph" w:styleId="Title">
    <w:name w:val="Title"/>
    <w:basedOn w:val="Normal"/>
    <w:next w:val="Normal"/>
    <w:link w:val="TitleChar"/>
    <w:uiPriority w:val="10"/>
    <w:qFormat/>
    <w:rsid w:val="00F31E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1E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1E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1E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1E1E"/>
    <w:pPr>
      <w:spacing w:before="160"/>
      <w:jc w:val="center"/>
    </w:pPr>
    <w:rPr>
      <w:i/>
      <w:iCs/>
      <w:color w:val="404040" w:themeColor="text1" w:themeTint="BF"/>
    </w:rPr>
  </w:style>
  <w:style w:type="character" w:customStyle="1" w:styleId="QuoteChar">
    <w:name w:val="Quote Char"/>
    <w:basedOn w:val="DefaultParagraphFont"/>
    <w:link w:val="Quote"/>
    <w:uiPriority w:val="29"/>
    <w:rsid w:val="00F31E1E"/>
    <w:rPr>
      <w:i/>
      <w:iCs/>
      <w:color w:val="404040" w:themeColor="text1" w:themeTint="BF"/>
    </w:rPr>
  </w:style>
  <w:style w:type="paragraph" w:styleId="ListParagraph">
    <w:name w:val="List Paragraph"/>
    <w:basedOn w:val="Normal"/>
    <w:uiPriority w:val="34"/>
    <w:qFormat/>
    <w:rsid w:val="00F31E1E"/>
    <w:pPr>
      <w:ind w:left="720"/>
      <w:contextualSpacing/>
    </w:pPr>
  </w:style>
  <w:style w:type="character" w:styleId="IntenseEmphasis">
    <w:name w:val="Intense Emphasis"/>
    <w:basedOn w:val="DefaultParagraphFont"/>
    <w:uiPriority w:val="21"/>
    <w:qFormat/>
    <w:rsid w:val="00F31E1E"/>
    <w:rPr>
      <w:i/>
      <w:iCs/>
      <w:color w:val="2E74B5" w:themeColor="accent1" w:themeShade="BF"/>
    </w:rPr>
  </w:style>
  <w:style w:type="paragraph" w:styleId="IntenseQuote">
    <w:name w:val="Intense Quote"/>
    <w:basedOn w:val="Normal"/>
    <w:next w:val="Normal"/>
    <w:link w:val="IntenseQuoteChar"/>
    <w:uiPriority w:val="30"/>
    <w:qFormat/>
    <w:rsid w:val="00F31E1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31E1E"/>
    <w:rPr>
      <w:i/>
      <w:iCs/>
      <w:color w:val="2E74B5" w:themeColor="accent1" w:themeShade="BF"/>
    </w:rPr>
  </w:style>
  <w:style w:type="character" w:styleId="IntenseReference">
    <w:name w:val="Intense Reference"/>
    <w:basedOn w:val="DefaultParagraphFont"/>
    <w:uiPriority w:val="32"/>
    <w:qFormat/>
    <w:rsid w:val="00F31E1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951</Words>
  <Characters>5427</Characters>
  <Application>Microsoft Office Word</Application>
  <DocSecurity>0</DocSecurity>
  <Lines>45</Lines>
  <Paragraphs>12</Paragraphs>
  <ScaleCrop>false</ScaleCrop>
  <Company/>
  <LinksUpToDate>false</LinksUpToDate>
  <CharactersWithSpaces>6366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2026-08-14T10:04:00Z</dcterms:created>
  <dcterms:modified xsi:type="dcterms:W3CDTF">2026-08-14T10:04:00Z</dcterms:modified>
</cp:coreProperties>
</file>