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A266E" w14:textId="77777777" w:rsidR="00750FCC" w:rsidRPr="00750FCC" w:rsidRDefault="00750FCC">
      <w:pPr>
        <w:rPr>
          <w:b/>
        </w:rPr>
      </w:pPr>
      <w:r w:rsidRPr="00750FCC">
        <w:rPr>
          <w:b/>
        </w:rPr>
        <w:t>GUILT - ( dam , Strong's H1818 )</w:t>
      </w:r>
    </w:p>
    <w:p w14:paraId="15412A76" w14:textId="77777777" w:rsidR="00750FCC" w:rsidRDefault="00750FCC">
      <w:r w:rsidRPr="00750FCC">
        <w:rPr>
          <w:b/>
        </w:rPr>
        <w:t>Summary:</w:t>
      </w:r>
    </w:p>
    <w:p w14:paraId="49BC9DD2" w14:textId="77777777" w:rsidR="00750FCC" w:rsidRDefault="00750FCC">
      <w:r>
        <w:t>In Exodus 22:3, the Hebrew word translated as "guilt" (literally damim, the plural of dam, meaning "blood" or "bloodshed") refers to the legal, moral, and spiritual responsibility incurred by taking a human life. In the context of a homeowner defending their property, the law draws a distinction between actions taken in the dark of night and those taken in the light of day. If a thief is killed in the dark, no bloodguilt is incurred because the threat to life could not be easily assessed. However, if the thief is killed after sunrise, the homeowner incurs bloodguilt, as the situation could be evaluated and lethal force was no longer justified solely to protect property. This word underscores God's deep valuation of human life, even that of a criminal, and teaches that justice must always be tempered by restraint and proportion.</w:t>
      </w:r>
    </w:p>
    <w:p w14:paraId="53EAEE98" w14:textId="77777777" w:rsidR="00750FCC" w:rsidRDefault="00750FCC"/>
    <w:p w14:paraId="292B1F73" w14:textId="77777777" w:rsidR="00750FCC" w:rsidRDefault="00750FCC">
      <w:r w:rsidRPr="00750FCC">
        <w:rPr>
          <w:b/>
        </w:rPr>
        <w:t>Full Study:</w:t>
      </w:r>
    </w:p>
    <w:p w14:paraId="32D51AC4" w14:textId="77777777" w:rsidR="00750FCC" w:rsidRDefault="00750FCC"/>
    <w:p w14:paraId="5F4DAE76" w14:textId="77777777" w:rsidR="00750FCC" w:rsidRPr="00750FCC" w:rsidRDefault="00750FCC">
      <w:pPr>
        <w:rPr>
          <w:b/>
        </w:rPr>
      </w:pPr>
      <w:r w:rsidRPr="00750FCC">
        <w:rPr>
          <w:b/>
        </w:rPr>
        <w:t>1. Word Picture / Background</w:t>
      </w:r>
    </w:p>
    <w:p w14:paraId="706693C8" w14:textId="77777777" w:rsidR="00750FCC" w:rsidRDefault="00750FCC">
      <w:r>
        <w:t>• The Hebrew noun dam means "blood." In its singular form, it refers to the physical fluid that sustains animal and human life.</w:t>
      </w:r>
    </w:p>
    <w:p w14:paraId="7F999B6F" w14:textId="77777777" w:rsidR="00750FCC" w:rsidRDefault="00750FCC">
      <w:r>
        <w:t>• In the plural form (damim), the word shifts in meaning to denote "bloodshed," "blood drops," or "bloodguilt."</w:t>
      </w:r>
    </w:p>
    <w:p w14:paraId="69234CD3" w14:textId="77777777" w:rsidR="00750FCC" w:rsidRDefault="00750FCC">
      <w:r>
        <w:t>• The Hebrew worldview links life directly to blood (Leviticus 17:11). Therefore, shed blood that cries out from the ground represents a life unjustly taken, creating a moral and spiritual debt—bloodguilt—that must be answered. The word picture is one of spilled blood staining the hands of the killer and the land itself, requiring cleansing or legal satisfaction.</w:t>
      </w:r>
    </w:p>
    <w:p w14:paraId="64D5ACD7" w14:textId="77777777" w:rsidR="00750FCC" w:rsidRDefault="00750FCC"/>
    <w:p w14:paraId="6BDEC2B0" w14:textId="77777777" w:rsidR="00750FCC" w:rsidRPr="00750FCC" w:rsidRDefault="00750FCC">
      <w:pPr>
        <w:rPr>
          <w:b/>
        </w:rPr>
      </w:pPr>
      <w:r w:rsidRPr="00750FCC">
        <w:rPr>
          <w:b/>
        </w:rPr>
        <w:t>2. Meaning / Lexical Definition</w:t>
      </w:r>
    </w:p>
    <w:p w14:paraId="30A1A3CC" w14:textId="77777777" w:rsidR="00750FCC" w:rsidRDefault="00750FCC">
      <w:r>
        <w:t>• Dam (specifically in the plural damim) refers to the legal liability and moral culpability associated with homicide or unlawful killing.</w:t>
      </w:r>
    </w:p>
    <w:p w14:paraId="1E269208" w14:textId="77777777" w:rsidR="00750FCC" w:rsidRDefault="00750FCC">
      <w:r>
        <w:t>• It defines the state of being guilty of murder or manslaughter, wherein the community or the victim's avenger has a legitimate claim of justice against the killer.</w:t>
      </w:r>
    </w:p>
    <w:p w14:paraId="14C6E995" w14:textId="77777777" w:rsidR="00750FCC" w:rsidRDefault="00750FCC">
      <w:r>
        <w:t>• While the singular dam is used primarily for the physical substance of blood, the plural damim is the technical legal term throughout the Pentateuch for the guilt incurred by shedding blood unjustly.</w:t>
      </w:r>
    </w:p>
    <w:p w14:paraId="2B55E544" w14:textId="77777777" w:rsidR="00750FCC" w:rsidRDefault="00750FCC"/>
    <w:p w14:paraId="27F446E3" w14:textId="77777777" w:rsidR="00750FCC" w:rsidRPr="00750FCC" w:rsidRDefault="00750FCC">
      <w:pPr>
        <w:rPr>
          <w:b/>
        </w:rPr>
      </w:pPr>
      <w:r w:rsidRPr="00750FCC">
        <w:rPr>
          <w:b/>
        </w:rPr>
        <w:t>3. Usage and Word Pictures</w:t>
      </w:r>
    </w:p>
    <w:p w14:paraId="5EDA1189" w14:textId="77777777" w:rsidR="00750FCC" w:rsidRDefault="00750FCC">
      <w:r>
        <w:t>• The plural form damim conveys the idea of multiple drops of blood or violent death. It paints a vivid picture of the physical evidence of violence crying out for justice.</w:t>
      </w:r>
    </w:p>
    <w:p w14:paraId="63714A36" w14:textId="77777777" w:rsidR="00750FCC" w:rsidRDefault="00750FCC">
      <w:r>
        <w:t>• In the Old Testament, bloodguilt is not merely a subjective feeling of psychological remorse; it is an objective legal status. The "blood" rests upon the head of the guilty party (1 Kings 2:37) or stains the land (Numbers 35:33), requiring a judicial or sacrificial remedy to avert divine judgment on the community.</w:t>
      </w:r>
    </w:p>
    <w:p w14:paraId="7F1FD29D" w14:textId="77777777" w:rsidR="00750FCC" w:rsidRDefault="00750FCC"/>
    <w:p w14:paraId="613C8DF4" w14:textId="77777777" w:rsidR="00750FCC" w:rsidRPr="00750FCC" w:rsidRDefault="00750FCC">
      <w:pPr>
        <w:rPr>
          <w:b/>
        </w:rPr>
      </w:pPr>
      <w:r w:rsidRPr="00750FCC">
        <w:rPr>
          <w:b/>
        </w:rPr>
        <w:t>4. Theological Implications</w:t>
      </w:r>
    </w:p>
    <w:p w14:paraId="3CE4BEED" w14:textId="77777777" w:rsidR="00750FCC" w:rsidRDefault="00750FCC">
      <w:r>
        <w:t>• This term reveals the sanctity of human life in the eyes of the Creator. Because humanity is made in the image of God (Genesis 9:6), the unauthorized taking of human life is an assault on God's sovereignty.</w:t>
      </w:r>
    </w:p>
    <w:p w14:paraId="7FD93ECA" w14:textId="77777777" w:rsidR="00750FCC" w:rsidRDefault="00750FCC">
      <w:r>
        <w:t>• Bloodguilt defiles the land. God dwells among His people, and the presence of unatoned bloodguilt disrupts the covenant relationship between God and the nation, necessitating strict laws for manslaughter, cities of refuge, and judicial restitution.</w:t>
      </w:r>
    </w:p>
    <w:p w14:paraId="4197E2E6" w14:textId="77777777" w:rsidR="00750FCC" w:rsidRDefault="00750FCC">
      <w:r>
        <w:t>• It demonstrates that property rights, while highly valued in the Mosaic law, are subordinate to the value of human life. A thief's life is still valuable to God; therefore, executing a thief when there is no immediate threat to life constitutes murder.</w:t>
      </w:r>
    </w:p>
    <w:p w14:paraId="41DFCE31" w14:textId="77777777" w:rsidR="00750FCC" w:rsidRDefault="00750FCC"/>
    <w:p w14:paraId="14CF846E" w14:textId="77777777" w:rsidR="00750FCC" w:rsidRPr="00750FCC" w:rsidRDefault="00750FCC">
      <w:pPr>
        <w:rPr>
          <w:b/>
        </w:rPr>
      </w:pPr>
      <w:r w:rsidRPr="00750FCC">
        <w:rPr>
          <w:b/>
        </w:rPr>
        <w:t>5. Contextual Nuance in the Passage</w:t>
      </w:r>
    </w:p>
    <w:p w14:paraId="13C04A07" w14:textId="77777777" w:rsidR="00750FCC" w:rsidRDefault="00750FCC">
      <w:r>
        <w:t>• Exodus 22:2–3 presents a case study in self-defense and proportionality. If a homeowner kills an intruder in the darkness of night (v. 2), there is "no guilt for his bloodshed" (en lo damim). In the dark, the homeowner cannot determine if the intruder intends to steal or to kill, making lethal self-defense justifiable.</w:t>
      </w:r>
    </w:p>
    <w:p w14:paraId="2B9FEA1B" w14:textId="77777777" w:rsidR="00750FCC" w:rsidRDefault="00750FCC">
      <w:r>
        <w:t>• In contrast, verse 3 dictates that if the sun has risen, "there shall be guilt for his bloodshed" (damim lo). The daylight allows the homeowner to assess the situation. Since the intruder's intent is visibly limited to theft rather than bodily harm, using lethal force is an act of excessive violence. The homeowner has crossed the line from self-defense to vigilante justice, resulting in objective bloodguilt before God and the community.</w:t>
      </w:r>
    </w:p>
    <w:p w14:paraId="55E2DC25" w14:textId="77777777" w:rsidR="00750FCC" w:rsidRDefault="00750FCC"/>
    <w:p w14:paraId="3A99F0FA" w14:textId="77777777" w:rsidR="00750FCC" w:rsidRPr="00750FCC" w:rsidRDefault="00750FCC">
      <w:pPr>
        <w:rPr>
          <w:b/>
        </w:rPr>
      </w:pPr>
      <w:r w:rsidRPr="00750FCC">
        <w:rPr>
          <w:b/>
        </w:rPr>
        <w:t>6. Key Uses in Other Verses (NKJV)</w:t>
      </w:r>
    </w:p>
    <w:p w14:paraId="2BF6351B" w14:textId="77777777" w:rsidR="00750FCC" w:rsidRDefault="00750FCC">
      <w:r>
        <w:t>• Deuteronomy 19:10: "lest innocent blood be shed in the midst of your land... and thus guilt of bloodshed be upon you."</w:t>
      </w:r>
    </w:p>
    <w:p w14:paraId="0B5705EB" w14:textId="77777777" w:rsidR="00750FCC" w:rsidRDefault="00750FCC">
      <w:r>
        <w:t>• Psalm 51:14: "Deliver me from the guilt of bloodshed, O God, The God of my salvation..."</w:t>
      </w:r>
    </w:p>
    <w:p w14:paraId="7AB6D598" w14:textId="77777777" w:rsidR="00750FCC" w:rsidRDefault="00750FCC">
      <w:r>
        <w:t>• Hosea 12:14: "Therefore his Lord will leave his bloodguilt on him, And return his reproach to him."</w:t>
      </w:r>
    </w:p>
    <w:p w14:paraId="0529F7C8" w14:textId="77777777" w:rsidR="00750FCC" w:rsidRDefault="00750FCC"/>
    <w:p w14:paraId="235F5E65" w14:textId="77777777" w:rsidR="00750FCC" w:rsidRPr="00750FCC" w:rsidRDefault="00750FCC">
      <w:pPr>
        <w:rPr>
          <w:b/>
        </w:rPr>
      </w:pPr>
      <w:r w:rsidRPr="00750FCC">
        <w:rPr>
          <w:b/>
        </w:rPr>
        <w:t>7. Other Relevant Insights</w:t>
      </w:r>
    </w:p>
    <w:p w14:paraId="41DD6908" w14:textId="77777777" w:rsidR="00750FCC" w:rsidRDefault="00750FCC">
      <w:r>
        <w:t>• The distinction between nighttime and daytime defense in Exodus 22 has deeply influenced western legal traditions regarding the "Castle Doctrine" and self-defense limits.</w:t>
      </w:r>
    </w:p>
    <w:p w14:paraId="191256BE" w14:textId="77777777" w:rsidR="00750FCC" w:rsidRDefault="00750FCC">
      <w:r>
        <w:t>• The law of bloodguilt shows that God does not sanction absolute or unlimited violence, even against wrongdoers. It establishes boundaries for the use of force, emphasizing that restitution—not death—is the proper penalty for property crimes ("He should make full restitution," v. 3).</w:t>
      </w:r>
    </w:p>
    <w:p w14:paraId="780AA779" w14:textId="77777777" w:rsidR="00750FCC" w:rsidRDefault="00750FCC"/>
    <w:p w14:paraId="479B57BB" w14:textId="77777777" w:rsidR="00750FCC" w:rsidRPr="00750FCC" w:rsidRDefault="00750FCC">
      <w:pPr>
        <w:rPr>
          <w:b/>
        </w:rPr>
      </w:pPr>
      <w:r w:rsidRPr="00750FCC">
        <w:rPr>
          <w:b/>
        </w:rPr>
        <w:t>8. References</w:t>
      </w:r>
    </w:p>
    <w:p w14:paraId="5E04906F" w14:textId="77777777" w:rsidR="00750FCC" w:rsidRDefault="00750FCC">
      <w:r>
        <w:t>• Brown-Driver-Briggs Hebrew and English Lexicon</w:t>
      </w:r>
    </w:p>
    <w:p w14:paraId="75A8D255" w14:textId="77777777" w:rsidR="00750FCC" w:rsidRDefault="00750FCC">
      <w:r>
        <w:t>• Theological Wordbook of the Old Testament</w:t>
      </w:r>
    </w:p>
    <w:p w14:paraId="2EE91492" w14:textId="77777777" w:rsidR="00750FCC" w:rsidRDefault="00750FCC">
      <w:r>
        <w:t>• New International Dictionary of Old Testament Theology and Exegesis</w:t>
      </w:r>
    </w:p>
    <w:p w14:paraId="6E4787CB" w14:textId="77777777" w:rsidR="00750FCC" w:rsidRDefault="00750FCC">
      <w:r>
        <w:t>• Hebrew-Aramaic Lexicon of the Old Testament by Koehler and Baumgartner</w:t>
      </w:r>
    </w:p>
    <w:p w14:paraId="33FBEEC3" w14:textId="49317034" w:rsidR="004C5552" w:rsidRDefault="00750FCC">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0FCC"/>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342E"/>
  <w15:chartTrackingRefBased/>
  <w15:docId w15:val="{0C318E24-049C-41A0-A22F-8E0E9072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0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0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FCC"/>
    <w:rPr>
      <w:rFonts w:eastAsiaTheme="majorEastAsia" w:cstheme="majorBidi"/>
      <w:color w:val="272727" w:themeColor="text1" w:themeTint="D8"/>
    </w:rPr>
  </w:style>
  <w:style w:type="paragraph" w:styleId="Title">
    <w:name w:val="Title"/>
    <w:basedOn w:val="Normal"/>
    <w:next w:val="Normal"/>
    <w:link w:val="TitleChar"/>
    <w:uiPriority w:val="10"/>
    <w:qFormat/>
    <w:rsid w:val="00750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FCC"/>
    <w:pPr>
      <w:spacing w:before="160"/>
      <w:jc w:val="center"/>
    </w:pPr>
    <w:rPr>
      <w:i/>
      <w:iCs/>
      <w:color w:val="404040" w:themeColor="text1" w:themeTint="BF"/>
    </w:rPr>
  </w:style>
  <w:style w:type="character" w:customStyle="1" w:styleId="QuoteChar">
    <w:name w:val="Quote Char"/>
    <w:basedOn w:val="DefaultParagraphFont"/>
    <w:link w:val="Quote"/>
    <w:uiPriority w:val="29"/>
    <w:rsid w:val="00750FCC"/>
    <w:rPr>
      <w:i/>
      <w:iCs/>
      <w:color w:val="404040" w:themeColor="text1" w:themeTint="BF"/>
    </w:rPr>
  </w:style>
  <w:style w:type="paragraph" w:styleId="ListParagraph">
    <w:name w:val="List Paragraph"/>
    <w:basedOn w:val="Normal"/>
    <w:uiPriority w:val="34"/>
    <w:qFormat/>
    <w:rsid w:val="00750FCC"/>
    <w:pPr>
      <w:ind w:left="720"/>
      <w:contextualSpacing/>
    </w:pPr>
  </w:style>
  <w:style w:type="character" w:styleId="IntenseEmphasis">
    <w:name w:val="Intense Emphasis"/>
    <w:basedOn w:val="DefaultParagraphFont"/>
    <w:uiPriority w:val="21"/>
    <w:qFormat/>
    <w:rsid w:val="00750FCC"/>
    <w:rPr>
      <w:i/>
      <w:iCs/>
      <w:color w:val="2E74B5" w:themeColor="accent1" w:themeShade="BF"/>
    </w:rPr>
  </w:style>
  <w:style w:type="paragraph" w:styleId="IntenseQuote">
    <w:name w:val="Intense Quote"/>
    <w:basedOn w:val="Normal"/>
    <w:next w:val="Normal"/>
    <w:link w:val="IntenseQuoteChar"/>
    <w:uiPriority w:val="30"/>
    <w:qFormat/>
    <w:rsid w:val="00750F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0FCC"/>
    <w:rPr>
      <w:i/>
      <w:iCs/>
      <w:color w:val="2E74B5" w:themeColor="accent1" w:themeShade="BF"/>
    </w:rPr>
  </w:style>
  <w:style w:type="character" w:styleId="IntenseReference">
    <w:name w:val="Intense Reference"/>
    <w:basedOn w:val="DefaultParagraphFont"/>
    <w:uiPriority w:val="32"/>
    <w:qFormat/>
    <w:rsid w:val="00750F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2026-08-14T10:05:00Z</dcterms:created>
  <dcterms:modified xsi:type="dcterms:W3CDTF">2026-08-14T10:05:00Z</dcterms:modified>
</cp:coreProperties>
</file>