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B0D6" w14:textId="77777777" w:rsidR="006F31ED" w:rsidRPr="006F31ED" w:rsidRDefault="006F31ED">
      <w:pPr>
        <w:rPr>
          <w:b/>
        </w:rPr>
      </w:pPr>
      <w:r w:rsidRPr="006F31ED">
        <w:rPr>
          <w:b/>
        </w:rPr>
        <w:t>HOOKS - ( veshum, Strong's H2053 )</w:t>
      </w:r>
    </w:p>
    <w:p w14:paraId="3096C970" w14:textId="77777777" w:rsidR="006F31ED" w:rsidRDefault="006F31ED">
      <w:r w:rsidRPr="006F31ED">
        <w:rPr>
          <w:b/>
        </w:rPr>
        <w:t>Summary:</w:t>
      </w:r>
    </w:p>
    <w:p w14:paraId="22CE1F2A" w14:textId="77777777" w:rsidR="006F31ED" w:rsidRDefault="006F31ED">
      <w:r>
        <w:t>The Hebrew term translated here refers to structural hardware used in the construction of the tabernacle, specifically the fasteners that connected the silver bands to the pillars of the courtyard. Far from mere decorative items, these small metal components played an essential role in holding the entire structural framework of the courtyard together, illustrating how God values precision and durability in the places where His people meet with Him.</w:t>
      </w:r>
    </w:p>
    <w:p w14:paraId="65E10AEE" w14:textId="77777777" w:rsidR="006F31ED" w:rsidRDefault="006F31ED"/>
    <w:p w14:paraId="4B3A3D6A" w14:textId="77777777" w:rsidR="006F31ED" w:rsidRDefault="006F31ED">
      <w:r w:rsidRPr="006F31ED">
        <w:rPr>
          <w:b/>
        </w:rPr>
        <w:t>Full Study:</w:t>
      </w:r>
    </w:p>
    <w:p w14:paraId="4CA54873" w14:textId="77777777" w:rsidR="006F31ED" w:rsidRPr="006F31ED" w:rsidRDefault="006F31ED">
      <w:pPr>
        <w:rPr>
          <w:b/>
        </w:rPr>
      </w:pPr>
      <w:r w:rsidRPr="006F31ED">
        <w:rPr>
          <w:b/>
        </w:rPr>
        <w:t>1. Word Picture / Background</w:t>
      </w:r>
    </w:p>
    <w:p w14:paraId="597C584B" w14:textId="77777777" w:rsidR="006F31ED" w:rsidRDefault="006F31ED">
      <w:r>
        <w:t>• The word derives from a root meaning to draw, join, or bind together.</w:t>
      </w:r>
    </w:p>
    <w:p w14:paraId="3D27186D" w14:textId="77777777" w:rsidR="006F31ED" w:rsidRDefault="006F31ED">
      <w:r>
        <w:t>• In the ancient Near East, tent structures and outdoor enclosures required reliable fastening systems to withstand wind and heavy usage.</w:t>
      </w:r>
    </w:p>
    <w:p w14:paraId="5913FF85" w14:textId="77777777" w:rsidR="006F31ED" w:rsidRDefault="006F31ED">
      <w:r>
        <w:t>• In the architecture of the wilderness tabernacle, these hooks were crafted from precious silver, maintaining the high standard of materials dedicated to the sanctuary.</w:t>
      </w:r>
    </w:p>
    <w:p w14:paraId="47DB5820" w14:textId="77777777" w:rsidR="006F31ED" w:rsidRDefault="006F31ED"/>
    <w:p w14:paraId="1485D544" w14:textId="77777777" w:rsidR="006F31ED" w:rsidRPr="006F31ED" w:rsidRDefault="006F31ED">
      <w:pPr>
        <w:rPr>
          <w:b/>
        </w:rPr>
      </w:pPr>
      <w:r w:rsidRPr="006F31ED">
        <w:rPr>
          <w:b/>
        </w:rPr>
        <w:t>2. Meaning / Lexical Definition</w:t>
      </w:r>
    </w:p>
    <w:p w14:paraId="25CD0C04" w14:textId="77777777" w:rsidR="006F31ED" w:rsidRDefault="006F31ED">
      <w:r>
        <w:t>• The noun denotes a peg, hook, or clasp used for architectural fastening or hanging.</w:t>
      </w:r>
    </w:p>
    <w:p w14:paraId="6E358C77" w14:textId="77777777" w:rsidR="006F31ED" w:rsidRDefault="006F31ED">
      <w:r>
        <w:t>• It describes the hardware attached to the tops of the courtyard pillars, which supported the connecting rods and the hanging curtains.</w:t>
      </w:r>
    </w:p>
    <w:p w14:paraId="6D81EF87" w14:textId="77777777" w:rsidR="006F31ED" w:rsidRDefault="006F31ED">
      <w:r>
        <w:t>• The term emphasizes utility combined with metallurgical craftsmanship, as the metal was worked into shape by skilled artisans.</w:t>
      </w:r>
    </w:p>
    <w:p w14:paraId="1AA243D5" w14:textId="77777777" w:rsidR="006F31ED" w:rsidRDefault="006F31ED"/>
    <w:p w14:paraId="4BFC80FF" w14:textId="77777777" w:rsidR="006F31ED" w:rsidRPr="006F31ED" w:rsidRDefault="006F31ED">
      <w:pPr>
        <w:rPr>
          <w:b/>
        </w:rPr>
      </w:pPr>
      <w:r w:rsidRPr="006F31ED">
        <w:rPr>
          <w:b/>
        </w:rPr>
        <w:t>3. Usage and Word Pictures</w:t>
      </w:r>
    </w:p>
    <w:p w14:paraId="2689F5F3" w14:textId="77777777" w:rsidR="006F31ED" w:rsidRDefault="006F31ED">
      <w:r>
        <w:t>• The imagery is one of connection and structural integrity; the hooks ensured that the individual pillars stood as a unified whole rather than isolated posts.</w:t>
      </w:r>
    </w:p>
    <w:p w14:paraId="670ABE7E" w14:textId="77777777" w:rsidR="006F31ED" w:rsidRDefault="006F31ED">
      <w:r>
        <w:t>• Without these small fasteners, the curtains of the courtyard could not be suspended, and the boundary separating the holy space from the outside camp would collapse.</w:t>
      </w:r>
    </w:p>
    <w:p w14:paraId="6680607E" w14:textId="77777777" w:rsidR="006F31ED" w:rsidRDefault="006F31ED">
      <w:r>
        <w:t>• This highlights a pastoral truth: in God's house, even the smallest structural elements are necessary for the whole to function properly.</w:t>
      </w:r>
    </w:p>
    <w:p w14:paraId="10B91DF0" w14:textId="77777777" w:rsidR="006F31ED" w:rsidRDefault="006F31ED"/>
    <w:p w14:paraId="257D1F29" w14:textId="77777777" w:rsidR="006F31ED" w:rsidRPr="006F31ED" w:rsidRDefault="006F31ED">
      <w:pPr>
        <w:rPr>
          <w:b/>
        </w:rPr>
      </w:pPr>
      <w:r w:rsidRPr="006F31ED">
        <w:rPr>
          <w:b/>
        </w:rPr>
        <w:t>4. Theological Implications</w:t>
      </w:r>
    </w:p>
    <w:p w14:paraId="32C9BC22" w14:textId="77777777" w:rsidR="006F31ED" w:rsidRDefault="006F31ED">
      <w:r>
        <w:t>• Every detail of the tabernacle commanded by God underscores His holiness and the precise manner in which He instructed Israel to approach Him.</w:t>
      </w:r>
    </w:p>
    <w:p w14:paraId="22C60ADD" w14:textId="77777777" w:rsidR="006F31ED" w:rsidRDefault="006F31ED">
      <w:r>
        <w:t>• The use of silver—often associated with redemption in biblical symbolism—reminds the reader that even the fasteners of the courtyard belonged to a holy, redeemed system of worship.</w:t>
      </w:r>
    </w:p>
    <w:p w14:paraId="6735EC86" w14:textId="77777777" w:rsidR="006F31ED" w:rsidRDefault="006F31ED">
      <w:r>
        <w:t>• The structural unity provided by the hardware points forward to the unity of the body of Christ, where individual members are joined together by divine design.</w:t>
      </w:r>
    </w:p>
    <w:p w14:paraId="4B5E640A" w14:textId="77777777" w:rsidR="006F31ED" w:rsidRDefault="006F31ED"/>
    <w:p w14:paraId="0C8C8954" w14:textId="77777777" w:rsidR="006F31ED" w:rsidRPr="006F31ED" w:rsidRDefault="006F31ED">
      <w:pPr>
        <w:rPr>
          <w:b/>
        </w:rPr>
      </w:pPr>
      <w:r w:rsidRPr="006F31ED">
        <w:rPr>
          <w:b/>
        </w:rPr>
        <w:t>5. Contextual Nuance in the Passage</w:t>
      </w:r>
    </w:p>
    <w:p w14:paraId="04C68E31" w14:textId="77777777" w:rsidR="006F31ED" w:rsidRDefault="006F31ED">
      <w:r>
        <w:t>• Exodus 38:28 is part of the meticulous accounting of the materials used for the tabernacle construction under the direction of Bezalel and Oholiab.</w:t>
      </w:r>
    </w:p>
    <w:p w14:paraId="78250A98" w14:textId="77777777" w:rsidR="006F31ED" w:rsidRDefault="006F31ED">
      <w:r>
        <w:t>• Specifically, the text records how the remaining silver from the census collection was utilized: "And of the thousand seven hundred and seventy-five shekels he made hooks for the pillars, overlaid their tops, and made bands for them."</w:t>
      </w:r>
    </w:p>
    <w:p w14:paraId="38505B36" w14:textId="77777777" w:rsidR="006F31ED" w:rsidRDefault="006F31ED">
      <w:r>
        <w:t>• Here, the word highlights the faithful execution of divine instruction down to the smallest fastener, leaving no surplus unaccounted for and no detail neglected.</w:t>
      </w:r>
    </w:p>
    <w:p w14:paraId="7A6AB555" w14:textId="77777777" w:rsidR="006F31ED" w:rsidRDefault="006F31ED"/>
    <w:p w14:paraId="3345DB61" w14:textId="77777777" w:rsidR="006F31ED" w:rsidRPr="006F31ED" w:rsidRDefault="006F31ED">
      <w:pPr>
        <w:rPr>
          <w:b/>
        </w:rPr>
      </w:pPr>
      <w:r w:rsidRPr="006F31ED">
        <w:rPr>
          <w:b/>
        </w:rPr>
        <w:t>6. Key Uses in Other Verses (NKJV)</w:t>
      </w:r>
    </w:p>
    <w:p w14:paraId="79C9D36F" w14:textId="77777777" w:rsidR="006F31ED" w:rsidRDefault="006F31ED">
      <w:r>
        <w:t>• Exodus 27:10 - "And its twenty pillars and their twenty bronze sockets shall be, but the hooks of the pillars and their bands shall be silver."</w:t>
      </w:r>
    </w:p>
    <w:p w14:paraId="69148771" w14:textId="77777777" w:rsidR="006F31ED" w:rsidRDefault="006F31ED">
      <w:r>
        <w:t>• Exodus 38:10 - "Their twenty pillars and their twenty bronze sockets were fastened, the hooks of the pillars and their bands being silver."</w:t>
      </w:r>
    </w:p>
    <w:p w14:paraId="62A644A2" w14:textId="77777777" w:rsidR="006F31ED" w:rsidRDefault="006F31ED">
      <w:r>
        <w:t>• Exodus 38:19 - "And their four pillars and their four bronze sockets were four; their hooks were silver, and the overlay of their capitals and their bands was silver."</w:t>
      </w:r>
    </w:p>
    <w:p w14:paraId="6E7635B1" w14:textId="77777777" w:rsidR="006F31ED" w:rsidRDefault="006F31ED"/>
    <w:p w14:paraId="5CAA6726" w14:textId="77777777" w:rsidR="006F31ED" w:rsidRPr="006F31ED" w:rsidRDefault="006F31ED">
      <w:pPr>
        <w:rPr>
          <w:b/>
        </w:rPr>
      </w:pPr>
      <w:r w:rsidRPr="006F31ED">
        <w:rPr>
          <w:b/>
        </w:rPr>
        <w:t>7. Other Relevant Insights</w:t>
      </w:r>
    </w:p>
    <w:p w14:paraId="1E0B9F11" w14:textId="77777777" w:rsidR="006F31ED" w:rsidRDefault="006F31ED">
      <w:r>
        <w:t>• The meticulous counting of the hooks and bands reflects the accountability required in handling sacred things.</w:t>
      </w:r>
    </w:p>
    <w:p w14:paraId="63E1D6CD" w14:textId="77777777" w:rsidR="006F31ED" w:rsidRDefault="006F31ED">
      <w:r>
        <w:t>• Ancient tabernacle architecture depended entirely on portability and strength, making durable metal hooks indispensable for the repeated dismantling and reassembly during the wilderness journeys.</w:t>
      </w:r>
    </w:p>
    <w:p w14:paraId="4840382E" w14:textId="77777777" w:rsidR="006F31ED" w:rsidRDefault="006F31ED"/>
    <w:p w14:paraId="49156A1D" w14:textId="77777777" w:rsidR="006F31ED" w:rsidRPr="006F31ED" w:rsidRDefault="006F31ED">
      <w:pPr>
        <w:rPr>
          <w:b/>
        </w:rPr>
      </w:pPr>
      <w:r w:rsidRPr="006F31ED">
        <w:rPr>
          <w:b/>
        </w:rPr>
        <w:t>8. References</w:t>
      </w:r>
    </w:p>
    <w:p w14:paraId="4479BCD1" w14:textId="77777777" w:rsidR="006F31ED" w:rsidRDefault="006F31ED">
      <w:r>
        <w:t>• Brown-Driver-Briggs Hebrew and English Lexicon</w:t>
      </w:r>
    </w:p>
    <w:p w14:paraId="34926DE6" w14:textId="77777777" w:rsidR="006F31ED" w:rsidRDefault="006F31ED">
      <w:r>
        <w:t>• Theological Wordbook of the Old Testament</w:t>
      </w:r>
    </w:p>
    <w:p w14:paraId="321FA044" w14:textId="77777777" w:rsidR="006F31ED" w:rsidRDefault="006F31ED">
      <w:r>
        <w:t>• New International Dictionary of Old Testament Theology and Exegesis</w:t>
      </w:r>
    </w:p>
    <w:p w14:paraId="70C5F59D" w14:textId="77777777" w:rsidR="006F31ED" w:rsidRDefault="006F31ED">
      <w:r>
        <w:t>• The MacArthur Bible Commentary</w:t>
      </w:r>
    </w:p>
    <w:p w14:paraId="7E7995F7" w14:textId="756C8E62" w:rsidR="004C5552" w:rsidRDefault="006F31ED">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31ED"/>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94B93"/>
  <w15:chartTrackingRefBased/>
  <w15:docId w15:val="{995FD931-6FE5-4DD9-87D8-76335A0F2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1ED"/>
    <w:rPr>
      <w:rFonts w:eastAsiaTheme="majorEastAsia" w:cstheme="majorBidi"/>
      <w:color w:val="272727" w:themeColor="text1" w:themeTint="D8"/>
    </w:rPr>
  </w:style>
  <w:style w:type="paragraph" w:styleId="Title">
    <w:name w:val="Title"/>
    <w:basedOn w:val="Normal"/>
    <w:next w:val="Normal"/>
    <w:link w:val="TitleChar"/>
    <w:uiPriority w:val="10"/>
    <w:qFormat/>
    <w:rsid w:val="006F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1ED"/>
    <w:pPr>
      <w:spacing w:before="160"/>
      <w:jc w:val="center"/>
    </w:pPr>
    <w:rPr>
      <w:i/>
      <w:iCs/>
      <w:color w:val="404040" w:themeColor="text1" w:themeTint="BF"/>
    </w:rPr>
  </w:style>
  <w:style w:type="character" w:customStyle="1" w:styleId="QuoteChar">
    <w:name w:val="Quote Char"/>
    <w:basedOn w:val="DefaultParagraphFont"/>
    <w:link w:val="Quote"/>
    <w:uiPriority w:val="29"/>
    <w:rsid w:val="006F31ED"/>
    <w:rPr>
      <w:i/>
      <w:iCs/>
      <w:color w:val="404040" w:themeColor="text1" w:themeTint="BF"/>
    </w:rPr>
  </w:style>
  <w:style w:type="paragraph" w:styleId="ListParagraph">
    <w:name w:val="List Paragraph"/>
    <w:basedOn w:val="Normal"/>
    <w:uiPriority w:val="34"/>
    <w:qFormat/>
    <w:rsid w:val="006F31ED"/>
    <w:pPr>
      <w:ind w:left="720"/>
      <w:contextualSpacing/>
    </w:pPr>
  </w:style>
  <w:style w:type="character" w:styleId="IntenseEmphasis">
    <w:name w:val="Intense Emphasis"/>
    <w:basedOn w:val="DefaultParagraphFont"/>
    <w:uiPriority w:val="21"/>
    <w:qFormat/>
    <w:rsid w:val="006F31ED"/>
    <w:rPr>
      <w:i/>
      <w:iCs/>
      <w:color w:val="2E74B5" w:themeColor="accent1" w:themeShade="BF"/>
    </w:rPr>
  </w:style>
  <w:style w:type="paragraph" w:styleId="IntenseQuote">
    <w:name w:val="Intense Quote"/>
    <w:basedOn w:val="Normal"/>
    <w:next w:val="Normal"/>
    <w:link w:val="IntenseQuoteChar"/>
    <w:uiPriority w:val="30"/>
    <w:qFormat/>
    <w:rsid w:val="006F31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31ED"/>
    <w:rPr>
      <w:i/>
      <w:iCs/>
      <w:color w:val="2E74B5" w:themeColor="accent1" w:themeShade="BF"/>
    </w:rPr>
  </w:style>
  <w:style w:type="character" w:styleId="IntenseReference">
    <w:name w:val="Intense Reference"/>
    <w:basedOn w:val="DefaultParagraphFont"/>
    <w:uiPriority w:val="32"/>
    <w:qFormat/>
    <w:rsid w:val="006F31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595</Words>
  <Characters>3398</Characters>
  <Application>Microsoft Office Word</Application>
  <DocSecurity>0</DocSecurity>
  <Lines>28</Lines>
  <Paragraphs>7</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