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0236C" w14:textId="77777777" w:rsidR="00B114B3" w:rsidRPr="00B114B3" w:rsidRDefault="00B114B3">
      <w:pPr>
        <w:rPr>
          <w:b/>
        </w:rPr>
      </w:pPr>
      <w:r w:rsidRPr="00B114B3">
        <w:rPr>
          <w:b/>
        </w:rPr>
        <w:t>PRINCIPLES - ( stoicheion , Strong's G4747 )</w:t>
      </w:r>
    </w:p>
    <w:p w14:paraId="2840B74E" w14:textId="77777777" w:rsidR="00B114B3" w:rsidRDefault="00B114B3">
      <w:r w:rsidRPr="00B114B3">
        <w:rPr>
          <w:b/>
        </w:rPr>
        <w:t>Summary:</w:t>
      </w:r>
    </w:p>
    <w:p w14:paraId="3179ABA8" w14:textId="77777777" w:rsidR="00B114B3" w:rsidRDefault="00B114B3">
      <w:r>
        <w:t>The Greek word stoicheion originally described things arranged in a row or sequence, such as letters of the alphabet, soldiers in a line, or the foundational building blocks of the physical universe. In a metaphorical sense, it refers to the "ABCs" or elementary rudiments of any subject. In Colossians 2:20, it describes the rudimentary, immature, and legalistic religious systems of the world—the basic human tendency to rely on outward rule-keeping, rituals, and asceticism for spiritual standing. Believers have died with Christ to these elementary systems and have graduated to the spiritual reality and fullness found only in Him.</w:t>
      </w:r>
    </w:p>
    <w:p w14:paraId="5DFEE9CD" w14:textId="77777777" w:rsidR="00B114B3" w:rsidRDefault="00B114B3"/>
    <w:p w14:paraId="4C29970A" w14:textId="77777777" w:rsidR="00B114B3" w:rsidRDefault="00B114B3">
      <w:r w:rsidRPr="00B114B3">
        <w:rPr>
          <w:b/>
        </w:rPr>
        <w:t>Full Study:</w:t>
      </w:r>
    </w:p>
    <w:p w14:paraId="39FB9FA6" w14:textId="77777777" w:rsidR="00B114B3" w:rsidRDefault="00B114B3"/>
    <w:p w14:paraId="7B505D63" w14:textId="77777777" w:rsidR="00B114B3" w:rsidRPr="00B114B3" w:rsidRDefault="00B114B3">
      <w:pPr>
        <w:rPr>
          <w:b/>
        </w:rPr>
      </w:pPr>
      <w:r w:rsidRPr="00B114B3">
        <w:rPr>
          <w:b/>
        </w:rPr>
        <w:t>1. Word Picture / Background</w:t>
      </w:r>
    </w:p>
    <w:p w14:paraId="26C7CE5C" w14:textId="77777777" w:rsidR="00B114B3" w:rsidRDefault="00B114B3">
      <w:r>
        <w:t>• Originates from the root stoichos, meaning a row or a rank.</w:t>
      </w:r>
    </w:p>
    <w:p w14:paraId="03FC1DA8" w14:textId="77777777" w:rsidR="00B114B3" w:rsidRDefault="00B114B3">
      <w:r>
        <w:t>• It was primarily used to describe letters of the alphabet written in a row. Just as letters form the foundational building blocks of language, stoicheion became the standard word for the basic rudiments or the "first principles" of any discipline. It represents the kindergarten level of learning.</w:t>
      </w:r>
    </w:p>
    <w:p w14:paraId="64F5D5E7" w14:textId="77777777" w:rsidR="00B114B3" w:rsidRDefault="00B114B3">
      <w:r>
        <w:t>• In ancient Greek philosophy, the term was applied to the physical elements of the universe—earth, water, air, and fire—because these were viewed as the foundational components of all matter.</w:t>
      </w:r>
    </w:p>
    <w:p w14:paraId="390631BB" w14:textId="77777777" w:rsidR="00B114B3" w:rsidRDefault="00B114B3">
      <w:r>
        <w:t>• It was also used to describe heavenly bodies (stars and planets) lined up in the sky, which in ancient pagan cultures were often associated with spiritual beings or elemental deities that controlled human destiny.</w:t>
      </w:r>
    </w:p>
    <w:p w14:paraId="6FBCC9E5" w14:textId="77777777" w:rsidR="00B114B3" w:rsidRDefault="00B114B3"/>
    <w:p w14:paraId="0C0BE5BA" w14:textId="77777777" w:rsidR="00B114B3" w:rsidRPr="00B114B3" w:rsidRDefault="00B114B3">
      <w:pPr>
        <w:rPr>
          <w:b/>
        </w:rPr>
      </w:pPr>
      <w:r w:rsidRPr="00B114B3">
        <w:rPr>
          <w:b/>
        </w:rPr>
        <w:t>2. Meaning / Lexical Definition</w:t>
      </w:r>
    </w:p>
    <w:p w14:paraId="18368453" w14:textId="77777777" w:rsidR="00B114B3" w:rsidRDefault="00B114B3">
      <w:r>
        <w:t>• A fundamental principle, basic element, rudiment, or elementary teaching.</w:t>
      </w:r>
    </w:p>
    <w:p w14:paraId="702FA553" w14:textId="77777777" w:rsidR="00B114B3" w:rsidRDefault="00B114B3">
      <w:r>
        <w:t>• The basic components of the physical universe.</w:t>
      </w:r>
    </w:p>
    <w:p w14:paraId="3B4B3184" w14:textId="77777777" w:rsidR="00B114B3" w:rsidRDefault="00B114B3">
      <w:r>
        <w:t>• The semantic range covers: 1) the fundamental principles or "ABCs" of an intellectual or spiritual subject; 2) the physical elements of the world; 3) heavenly bodies; and 4) elementary religious regulations and worldly moral systems.</w:t>
      </w:r>
    </w:p>
    <w:p w14:paraId="6FDFBF5F" w14:textId="77777777" w:rsidR="00B114B3" w:rsidRDefault="00B114B3"/>
    <w:p w14:paraId="02D68CFF" w14:textId="77777777" w:rsidR="00B114B3" w:rsidRPr="00B114B3" w:rsidRDefault="00B114B3">
      <w:pPr>
        <w:rPr>
          <w:b/>
        </w:rPr>
      </w:pPr>
      <w:r w:rsidRPr="00B114B3">
        <w:rPr>
          <w:b/>
        </w:rPr>
        <w:t>3. Usage and Word Pictures</w:t>
      </w:r>
    </w:p>
    <w:p w14:paraId="2D0FA2FB" w14:textId="77777777" w:rsidR="00B114B3" w:rsidRDefault="00B114B3">
      <w:r>
        <w:t>• The Physical Building Blocks: In prophetic literature regarding the end of the age, the word describes the atomic or physical building blocks of the universe that will dissolve (2 Peter 3:10).</w:t>
      </w:r>
    </w:p>
    <w:p w14:paraId="420D1A73" w14:textId="77777777" w:rsidR="00B114B3" w:rsidRDefault="00B114B3">
      <w:r>
        <w:t>• The Spiritual ABCs: In the context of spiritual maturity, it describes the elementary, foundational truths of the gospel that a new believer first learns (Hebrews 5:12).</w:t>
      </w:r>
    </w:p>
    <w:p w14:paraId="11AF5FFA" w14:textId="77777777" w:rsidR="00B114B3" w:rsidRDefault="00B114B3">
      <w:r>
        <w:t>• The Worldly Kindergarten: In Paul's polemical writings (Galatians and Colossians), it takes on a negative connotation. It paints a picture of a rudimentary, inadequate, and worldly system of religion based on human effort, law-keeping, and rituals.</w:t>
      </w:r>
    </w:p>
    <w:p w14:paraId="2D50780A" w14:textId="77777777" w:rsidR="00B114B3" w:rsidRDefault="00B114B3"/>
    <w:p w14:paraId="41FD1137" w14:textId="77777777" w:rsidR="00B114B3" w:rsidRPr="00B114B3" w:rsidRDefault="00B114B3">
      <w:pPr>
        <w:rPr>
          <w:b/>
        </w:rPr>
      </w:pPr>
      <w:r w:rsidRPr="00B114B3">
        <w:rPr>
          <w:b/>
        </w:rPr>
        <w:t>4. Theological Implications</w:t>
      </w:r>
    </w:p>
    <w:p w14:paraId="66AA4787" w14:textId="77777777" w:rsidR="00B114B3" w:rsidRDefault="00B114B3">
      <w:r>
        <w:t>• Trading Christ for human tradition and religious rule-keeping is a massive theological regression. It is the spiritual equivalent of a university graduate abandoning their degree to return to kindergarten to learn the alphabet.</w:t>
      </w:r>
    </w:p>
    <w:p w14:paraId="5FA8BAD6" w14:textId="77777777" w:rsidR="00B114B3" w:rsidRDefault="00B114B3">
      <w:r>
        <w:t>• The gospel of grace declares that human effort, ritual circumcision, dietary laws, and ascetic practices cannot secure right standing with God. These are merely "shadows" and basic worldly systems.</w:t>
      </w:r>
    </w:p>
    <w:p w14:paraId="5CFCA452" w14:textId="77777777" w:rsidR="00B114B3" w:rsidRDefault="00B114B3">
      <w:r>
        <w:t>• Union with Christ in His death and resurrection entirely severs a believer's relationship with these old, elementary systems of justification. Believers are no longer under the jurisdiction of the world's performance-based religious economy.</w:t>
      </w:r>
    </w:p>
    <w:p w14:paraId="157B840A" w14:textId="77777777" w:rsidR="00B114B3" w:rsidRDefault="00B114B3"/>
    <w:p w14:paraId="143D3A3A" w14:textId="77777777" w:rsidR="00B114B3" w:rsidRPr="00B114B3" w:rsidRDefault="00B114B3">
      <w:pPr>
        <w:rPr>
          <w:b/>
        </w:rPr>
      </w:pPr>
      <w:r w:rsidRPr="00B114B3">
        <w:rPr>
          <w:b/>
        </w:rPr>
        <w:t>5. Contextual Nuance in the Passage</w:t>
      </w:r>
    </w:p>
    <w:p w14:paraId="07FB7817" w14:textId="77777777" w:rsidR="00B114B3" w:rsidRDefault="00B114B3">
      <w:r>
        <w:t>• In Colossians 2:20, Paul addresses the false teaching in Colossae, which blended Jewish legalism, asceticism, and mystical philosophy.</w:t>
      </w:r>
    </w:p>
    <w:p w14:paraId="3CD0FF5C" w14:textId="77777777" w:rsidR="00B114B3" w:rsidRDefault="00B114B3">
      <w:r>
        <w:t>• The phrase "basic principles of the world" refers directly to the human-made religious rules that the false teachers were imposing: "Do not touch, do not taste, do not handle" (Colossians 2:21).</w:t>
      </w:r>
    </w:p>
    <w:p w14:paraId="70BF93AF" w14:textId="77777777" w:rsidR="00B114B3" w:rsidRDefault="00B114B3">
      <w:r>
        <w:t>• Paul’s argument is profoundly liberating: If a believer has truly "died with Christ," they are dead to the world's elementary system of earning favor through religious checklists. Continuing to subject oneself to these regulations is to live as though one is still trapped in the old, unredeemed worldly order rather than seated with Christ in the heavenlies.</w:t>
      </w:r>
    </w:p>
    <w:p w14:paraId="6CE60EA4" w14:textId="77777777" w:rsidR="00B114B3" w:rsidRDefault="00B114B3"/>
    <w:p w14:paraId="567A9C4A" w14:textId="77777777" w:rsidR="00B114B3" w:rsidRPr="00B114B3" w:rsidRDefault="00B114B3">
      <w:pPr>
        <w:rPr>
          <w:b/>
        </w:rPr>
      </w:pPr>
      <w:r w:rsidRPr="00B114B3">
        <w:rPr>
          <w:b/>
        </w:rPr>
        <w:t>6. Key Uses in Other Verses (NKJV)</w:t>
      </w:r>
    </w:p>
    <w:p w14:paraId="7FB96125" w14:textId="77777777" w:rsidR="00B114B3" w:rsidRDefault="00B114B3">
      <w:r>
        <w:t>• Colossians 2:8 – "Beware lest anyone cheat you through philosophy and empty deceit, according to the tradition of men, according to the basic principles (stoicheion) of the world, and not according to Christ."</w:t>
      </w:r>
    </w:p>
    <w:p w14:paraId="5FF0DC50" w14:textId="77777777" w:rsidR="00B114B3" w:rsidRDefault="00B114B3">
      <w:r>
        <w:t>• Galatians 4:3 – "Even so we, when we were children, were in bondage under the elements (stoicheion) of the world."</w:t>
      </w:r>
    </w:p>
    <w:p w14:paraId="7130BF2B" w14:textId="77777777" w:rsidR="00B114B3" w:rsidRDefault="00B114B3">
      <w:r>
        <w:t>• Galatians 4:9 – "But now after you have known God, or rather are known by God, how is it that you turn again to the weak and beggarly elements (stoicheion), to which you desire again to be in bondage?"</w:t>
      </w:r>
    </w:p>
    <w:p w14:paraId="70152F43" w14:textId="77777777" w:rsidR="00B114B3" w:rsidRDefault="00B114B3">
      <w:r>
        <w:t>• Hebrews 5:12 – "For though by this time you ought to be teachers, you need someone to teach you again the first principles (stoicheion) of the oracles of God..."</w:t>
      </w:r>
    </w:p>
    <w:p w14:paraId="71E829C7" w14:textId="77777777" w:rsidR="00B114B3" w:rsidRDefault="00B114B3">
      <w:r>
        <w:t>• 2 Peter 3:10 – "But the day of the Lord will come as a thief in the night, in which the heavens will pass away with a great noise, and the elements (stoicheion) will melt with fervent heat..."</w:t>
      </w:r>
    </w:p>
    <w:p w14:paraId="3F031081" w14:textId="77777777" w:rsidR="00B114B3" w:rsidRDefault="00B114B3"/>
    <w:p w14:paraId="6A3D018B" w14:textId="77777777" w:rsidR="00B114B3" w:rsidRPr="00B114B3" w:rsidRDefault="00B114B3">
      <w:pPr>
        <w:rPr>
          <w:b/>
        </w:rPr>
      </w:pPr>
      <w:r w:rsidRPr="00B114B3">
        <w:rPr>
          <w:b/>
        </w:rPr>
        <w:t>7. Other Relevant Insights</w:t>
      </w:r>
    </w:p>
    <w:p w14:paraId="799FEED2" w14:textId="77777777" w:rsidR="00B114B3" w:rsidRDefault="00B114B3">
      <w:r>
        <w:t>• Because stoicheion can refer to celestial bodies or the spirits associated with them, some historical commentators argue that Paul is warning the Colossians and Galatians against demonic forces or "elemental spirits" that demand ritualistic worship. While spiritual warfare is certainly a theme in Colossians (see Colossians 2:15), the immediate context of verses 20-22 explicitly defines these "principles" as human commandments, doctrines, and ascetic regulations regarding eating, drinking, and handling. The primary focus is on elementary legalism, not necessarily demonic entities, though such false religions are ultimately animated by spiritual deception.</w:t>
      </w:r>
    </w:p>
    <w:p w14:paraId="369032D5" w14:textId="77777777" w:rsidR="00B114B3" w:rsidRDefault="00B114B3"/>
    <w:p w14:paraId="48C47333" w14:textId="77777777" w:rsidR="00B114B3" w:rsidRPr="00B114B3" w:rsidRDefault="00B114B3">
      <w:pPr>
        <w:rPr>
          <w:b/>
        </w:rPr>
      </w:pPr>
      <w:r w:rsidRPr="00B114B3">
        <w:rPr>
          <w:b/>
        </w:rPr>
        <w:t>8. References</w:t>
      </w:r>
    </w:p>
    <w:p w14:paraId="75A7EA55" w14:textId="77777777" w:rsidR="00B114B3" w:rsidRDefault="00B114B3">
      <w:r>
        <w:t>• Bauer, W., Danker, F. W., Arndt, W. F., &amp; Gingrich, F. W. (BDAG), A Greek-English Lexicon of the New Testament and Other Early Christian Literature</w:t>
      </w:r>
    </w:p>
    <w:p w14:paraId="785ADBA3" w14:textId="77777777" w:rsidR="00B114B3" w:rsidRDefault="00B114B3">
      <w:r>
        <w:t>• Kittel, G., Friedrich, G., &amp; Bromiley, G. W. (TDNT), Theological Dictionary of the New Testament</w:t>
      </w:r>
    </w:p>
    <w:p w14:paraId="7A509000" w14:textId="77777777" w:rsidR="00B114B3" w:rsidRDefault="00B114B3">
      <w:r>
        <w:t>• Vine, W. E., Vine's Expository Dictionary of Old and New Testament Words</w:t>
      </w:r>
    </w:p>
    <w:p w14:paraId="4DC0EAD8" w14:textId="77777777" w:rsidR="00B114B3" w:rsidRDefault="00B114B3">
      <w:r>
        <w:t>• Strong, J., Strong's Exhaustive Concordance of the Bible</w:t>
      </w:r>
    </w:p>
    <w:p w14:paraId="3CBF19F0" w14:textId="7CFE48FE" w:rsidR="004C5552" w:rsidRDefault="00B114B3">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4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14B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7DDD"/>
  <w15:chartTrackingRefBased/>
  <w15:docId w15:val="{95C567A4-928B-42D8-8AC0-72E9B966F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1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1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4B3"/>
    <w:rPr>
      <w:rFonts w:eastAsiaTheme="majorEastAsia" w:cstheme="majorBidi"/>
      <w:color w:val="272727" w:themeColor="text1" w:themeTint="D8"/>
    </w:rPr>
  </w:style>
  <w:style w:type="paragraph" w:styleId="Title">
    <w:name w:val="Title"/>
    <w:basedOn w:val="Normal"/>
    <w:next w:val="Normal"/>
    <w:link w:val="TitleChar"/>
    <w:uiPriority w:val="10"/>
    <w:qFormat/>
    <w:rsid w:val="00B11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4B3"/>
    <w:pPr>
      <w:spacing w:before="160"/>
      <w:jc w:val="center"/>
    </w:pPr>
    <w:rPr>
      <w:i/>
      <w:iCs/>
      <w:color w:val="404040" w:themeColor="text1" w:themeTint="BF"/>
    </w:rPr>
  </w:style>
  <w:style w:type="character" w:customStyle="1" w:styleId="QuoteChar">
    <w:name w:val="Quote Char"/>
    <w:basedOn w:val="DefaultParagraphFont"/>
    <w:link w:val="Quote"/>
    <w:uiPriority w:val="29"/>
    <w:rsid w:val="00B114B3"/>
    <w:rPr>
      <w:i/>
      <w:iCs/>
      <w:color w:val="404040" w:themeColor="text1" w:themeTint="BF"/>
    </w:rPr>
  </w:style>
  <w:style w:type="paragraph" w:styleId="ListParagraph">
    <w:name w:val="List Paragraph"/>
    <w:basedOn w:val="Normal"/>
    <w:uiPriority w:val="34"/>
    <w:qFormat/>
    <w:rsid w:val="00B114B3"/>
    <w:pPr>
      <w:ind w:left="720"/>
      <w:contextualSpacing/>
    </w:pPr>
  </w:style>
  <w:style w:type="character" w:styleId="IntenseEmphasis">
    <w:name w:val="Intense Emphasis"/>
    <w:basedOn w:val="DefaultParagraphFont"/>
    <w:uiPriority w:val="21"/>
    <w:qFormat/>
    <w:rsid w:val="00B114B3"/>
    <w:rPr>
      <w:i/>
      <w:iCs/>
      <w:color w:val="2E74B5" w:themeColor="accent1" w:themeShade="BF"/>
    </w:rPr>
  </w:style>
  <w:style w:type="paragraph" w:styleId="IntenseQuote">
    <w:name w:val="Intense Quote"/>
    <w:basedOn w:val="Normal"/>
    <w:next w:val="Normal"/>
    <w:link w:val="IntenseQuoteChar"/>
    <w:uiPriority w:val="30"/>
    <w:qFormat/>
    <w:rsid w:val="00B114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14B3"/>
    <w:rPr>
      <w:i/>
      <w:iCs/>
      <w:color w:val="2E74B5" w:themeColor="accent1" w:themeShade="BF"/>
    </w:rPr>
  </w:style>
  <w:style w:type="character" w:styleId="IntenseReference">
    <w:name w:val="Intense Reference"/>
    <w:basedOn w:val="DefaultParagraphFont"/>
    <w:uiPriority w:val="32"/>
    <w:qFormat/>
    <w:rsid w:val="00B114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5089</Characters>
  <Application>Microsoft Office Word</Application>
  <DocSecurity>0</DocSecurity>
  <Lines>97</Lines>
  <Paragraphs>53</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