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6EE9" w14:textId="77777777" w:rsidR="00884A90" w:rsidRPr="00884A90" w:rsidRDefault="00884A90">
      <w:pPr>
        <w:rPr>
          <w:b/>
        </w:rPr>
      </w:pPr>
      <w:r w:rsidRPr="00884A90">
        <w:rPr>
          <w:b/>
        </w:rPr>
        <w:t>BOND - (syndesmos, Strong's G4886)</w:t>
      </w:r>
    </w:p>
    <w:p w14:paraId="05C580AC" w14:textId="77777777" w:rsidR="00884A90" w:rsidRDefault="00884A90">
      <w:r w:rsidRPr="00884A90">
        <w:rPr>
          <w:b/>
        </w:rPr>
        <w:t>Summary:</w:t>
      </w:r>
    </w:p>
    <w:p w14:paraId="2DD8EE92" w14:textId="77777777" w:rsidR="00884A90" w:rsidRDefault="00884A90">
      <w:r>
        <w:t>The Greek noun syndesmos refers to that which binds together, such as a physical band, ligament, or fastening, and is used figuratively to describe a strong unifying force or relationship. In Colossians 3:14, Paul identifies love as the "bond of perfection," portraying it as the ultimate connective element that holds all Christian virtues together in mature harmony. Just as ligaments unite the physical body or a belt secures ancient clothing, love binds the community of believers together, ensuring spiritual unity and completeness.</w:t>
      </w:r>
    </w:p>
    <w:p w14:paraId="54351EA8" w14:textId="77777777" w:rsidR="00884A90" w:rsidRDefault="00884A90"/>
    <w:p w14:paraId="53557D57" w14:textId="77777777" w:rsidR="00884A90" w:rsidRDefault="00884A90">
      <w:r w:rsidRPr="00884A90">
        <w:rPr>
          <w:b/>
        </w:rPr>
        <w:t>Full Study:</w:t>
      </w:r>
    </w:p>
    <w:p w14:paraId="18CACCA9" w14:textId="77777777" w:rsidR="00884A90" w:rsidRDefault="00884A90"/>
    <w:p w14:paraId="005C9AD4" w14:textId="77777777" w:rsidR="00884A90" w:rsidRPr="00884A90" w:rsidRDefault="00884A90">
      <w:pPr>
        <w:rPr>
          <w:b/>
        </w:rPr>
      </w:pPr>
      <w:r w:rsidRPr="00884A90">
        <w:rPr>
          <w:b/>
        </w:rPr>
        <w:t>1. Word Picture / Background</w:t>
      </w:r>
    </w:p>
    <w:p w14:paraId="6DC8063C" w14:textId="77777777" w:rsidR="00884A90" w:rsidRDefault="00884A90">
      <w:r>
        <w:t>The word syndesmos is a compound noun derived from the preposition syn (together, with) and the verb deo (to bind or tie). Historically, the word carried a very concrete, physical meaning. It was used in secular Greek literature to describe physical cords, bundles, chains, or shackles. In medical writings, such as those of Hippocrates and Galen, syndesmos specifically referred to the ligaments and tendons that hold the joints and bones of the human body together. This anatomical background provides a vivid word picture: just as physical ligaments are essential for structural integrity, movement, and life in a body, syndesmos in the spiritual realm represents the indispensable connective tissue that keeps the community of faith united and functioning properly.</w:t>
      </w:r>
    </w:p>
    <w:p w14:paraId="0CFF7BEC" w14:textId="77777777" w:rsidR="00884A90" w:rsidRDefault="00884A90"/>
    <w:p w14:paraId="35D0C548" w14:textId="77777777" w:rsidR="00884A90" w:rsidRPr="00884A90" w:rsidRDefault="00884A90">
      <w:pPr>
        <w:rPr>
          <w:b/>
        </w:rPr>
      </w:pPr>
      <w:r w:rsidRPr="00884A90">
        <w:rPr>
          <w:b/>
        </w:rPr>
        <w:t>2. Meaning / Lexical Definition</w:t>
      </w:r>
    </w:p>
    <w:p w14:paraId="0992093A" w14:textId="77777777" w:rsidR="00884A90" w:rsidRDefault="00884A90">
      <w:r>
        <w:t>Lexically, syndesmos refers to that which binds together or holds things in close proximity. It has two primary definitions depending on the context:</w:t>
      </w:r>
    </w:p>
    <w:p w14:paraId="29FBF24F" w14:textId="77777777" w:rsidR="00884A90" w:rsidRDefault="00884A90">
      <w:r>
        <w:t>• A physical bond, band, or shackle used to fasten objects or confine individuals.</w:t>
      </w:r>
    </w:p>
    <w:p w14:paraId="60C901C7" w14:textId="77777777" w:rsidR="00884A90" w:rsidRDefault="00884A90">
      <w:r>
        <w:t>• A figurative unifying force, state of close relationship, or moral bond that produces cohesion, peace, and spiritual maturity.</w:t>
      </w:r>
    </w:p>
    <w:p w14:paraId="769CD5FD" w14:textId="77777777" w:rsidR="00884A90" w:rsidRDefault="00884A90">
      <w:r>
        <w:t>In the New Testament, the word is almost exclusively used in this figurative sense to describe the spiritual and relational realities that hold the church together, with the single exception of its physical-anatomical application in Colossians 2:19.</w:t>
      </w:r>
    </w:p>
    <w:p w14:paraId="5E7A22D5" w14:textId="77777777" w:rsidR="00884A90" w:rsidRDefault="00884A90"/>
    <w:p w14:paraId="598C56DF" w14:textId="77777777" w:rsidR="00884A90" w:rsidRPr="00884A90" w:rsidRDefault="00884A90">
      <w:pPr>
        <w:rPr>
          <w:b/>
        </w:rPr>
      </w:pPr>
      <w:r w:rsidRPr="00884A90">
        <w:rPr>
          <w:b/>
        </w:rPr>
        <w:t>3. Usage and Word Pictures</w:t>
      </w:r>
    </w:p>
    <w:p w14:paraId="715F4D39" w14:textId="77777777" w:rsidR="00884A90" w:rsidRDefault="00884A90">
      <w:r>
        <w:t>The writers of the New Testament utilize syndesmos to paint powerful pictures of both positive and negative forces of binding:</w:t>
      </w:r>
    </w:p>
    <w:p w14:paraId="27739D70" w14:textId="77777777" w:rsidR="00884A90" w:rsidRDefault="00884A90">
      <w:r>
        <w:t>• The Bond of Iniquity: In Acts 8:23, Peter confronts Simon the sorcerer, warning that he is "bound by iniquity" (syndesmon adikias). This depicts sin as a moral shackle or chain that holds a person in spiritual captivity.</w:t>
      </w:r>
    </w:p>
    <w:p w14:paraId="34B841FE" w14:textId="77777777" w:rsidR="00884A90" w:rsidRDefault="00884A90">
      <w:r>
        <w:t>• The Bond of Peace: In Ephesians 4:3, believers are exhorted to maintain "the unity of the Spirit in the bond of peace." Here, peace acts as the binding agent that preserves relational unity among diverse members of the church.</w:t>
      </w:r>
    </w:p>
    <w:p w14:paraId="64D38836" w14:textId="77777777" w:rsidR="00884A90" w:rsidRDefault="00884A90">
      <w:r>
        <w:t>• Anatomical Ligaments: In Colossians 2:19, the word describes the "ligaments" that connect the body of Christ to its Head, facilitating growth and nourishment.</w:t>
      </w:r>
    </w:p>
    <w:p w14:paraId="5CE09973" w14:textId="77777777" w:rsidR="00884A90" w:rsidRDefault="00884A90">
      <w:r>
        <w:t>• The Bond of Perfection: In Colossians 3:14, love is described as the "bond of perfection," serving as the overarching force that secures all other virtues.</w:t>
      </w:r>
    </w:p>
    <w:p w14:paraId="502704F3" w14:textId="77777777" w:rsidR="00884A90" w:rsidRDefault="00884A90"/>
    <w:p w14:paraId="05DB9A9B" w14:textId="77777777" w:rsidR="00884A90" w:rsidRPr="00884A90" w:rsidRDefault="00884A90">
      <w:pPr>
        <w:rPr>
          <w:b/>
        </w:rPr>
      </w:pPr>
      <w:r w:rsidRPr="00884A90">
        <w:rPr>
          <w:b/>
        </w:rPr>
        <w:t>4. Theological Implications</w:t>
      </w:r>
    </w:p>
    <w:p w14:paraId="30C453BB" w14:textId="77777777" w:rsidR="00884A90" w:rsidRDefault="00884A90">
      <w:r>
        <w:t>Theologically, syndesmos underscores the communal and relational nature of Christian sanctification. No virtue exists in isolation. While the individual virtues listed in Colossians 3:12-13—such as compassion, humility, meekness, and patience—are vital, they remain fragmented without love. Love is the theological glue of the New Covenant. It reflects the very nature of God and provides the structural stability needed for the church to grow into spiritual maturity. Without this binding love, attempts at righteousness devolve into legalism, and community efforts collapse into division.</w:t>
      </w:r>
    </w:p>
    <w:p w14:paraId="2DD821A9" w14:textId="77777777" w:rsidR="00884A90" w:rsidRDefault="00884A90"/>
    <w:p w14:paraId="501018B6" w14:textId="77777777" w:rsidR="00884A90" w:rsidRPr="00884A90" w:rsidRDefault="00884A90">
      <w:pPr>
        <w:rPr>
          <w:b/>
        </w:rPr>
      </w:pPr>
      <w:r w:rsidRPr="00884A90">
        <w:rPr>
          <w:b/>
        </w:rPr>
        <w:t>5. Contextual Nuance in the Passage</w:t>
      </w:r>
    </w:p>
    <w:p w14:paraId="3055D105" w14:textId="77777777" w:rsidR="00884A90" w:rsidRDefault="00884A90">
      <w:r>
        <w:t xml:space="preserve">In Colossians 3:12-14, Paul uses the metaphor of putting on clothes. Believers are instructed to "put on" virtues as if they were garments of a new lifestyle. In verse 14, he concludes this list by saying, "But above all these things put on love, which is the bond of perfection." </w:t>
      </w:r>
    </w:p>
    <w:p w14:paraId="545E54A2" w14:textId="77777777" w:rsidR="00884A90" w:rsidRDefault="00884A90">
      <w:r>
        <w:t>• The Outer Garment or Belt: In the ancient world, after putting on various tunics and robes, a person would tie a belt or sash (girdle) around their waist to hold all the loose garments together. Love functions as this belt of the spiritual wardrobe. It secures, coordinates, and completes the entire outfit of Christian character.</w:t>
      </w:r>
    </w:p>
    <w:p w14:paraId="0340191B" w14:textId="77777777" w:rsidR="00884A90" w:rsidRDefault="00884A90">
      <w:r>
        <w:t>• Perfection (teleiotes): The "perfection" mentioned here refers to spiritual maturity and completeness. Love is the bond that produces this maturity. When love binds the virtues together, they function in perfect harmony, presenting a complete, mature representation of Christ to the world.</w:t>
      </w:r>
    </w:p>
    <w:p w14:paraId="73E81F56" w14:textId="77777777" w:rsidR="00884A90" w:rsidRDefault="00884A90"/>
    <w:p w14:paraId="4BBF7C25" w14:textId="77777777" w:rsidR="00884A90" w:rsidRPr="00884A90" w:rsidRDefault="00884A90">
      <w:pPr>
        <w:rPr>
          <w:b/>
        </w:rPr>
      </w:pPr>
      <w:r w:rsidRPr="00884A90">
        <w:rPr>
          <w:b/>
        </w:rPr>
        <w:t>6. Key Uses in Other Verses (NKJV)</w:t>
      </w:r>
    </w:p>
    <w:p w14:paraId="7641720B" w14:textId="77777777" w:rsidR="00884A90" w:rsidRDefault="00884A90">
      <w:r>
        <w:t>• Acts 8:23: "For I see that you are poisoned by bitterness and bound by iniquity."</w:t>
      </w:r>
    </w:p>
    <w:p w14:paraId="52022405" w14:textId="77777777" w:rsidR="00884A90" w:rsidRDefault="00884A90">
      <w:r>
        <w:t>• Ephesians 4:3: "endeavoring to keep the unity of the Spirit in the bond of peace."</w:t>
      </w:r>
    </w:p>
    <w:p w14:paraId="5921DEAB" w14:textId="77777777" w:rsidR="00884A90" w:rsidRDefault="00884A90">
      <w:r>
        <w:t>• Colossians 2:19: "and holding fast to the Head, from whom all the body, nourished and knit together by joints and ligaments, grows with the increase that is from God."</w:t>
      </w:r>
    </w:p>
    <w:p w14:paraId="4D17AC9B" w14:textId="77777777" w:rsidR="00884A90" w:rsidRDefault="00884A90"/>
    <w:p w14:paraId="2A7533EC" w14:textId="77777777" w:rsidR="00884A90" w:rsidRPr="00884A90" w:rsidRDefault="00884A90">
      <w:pPr>
        <w:rPr>
          <w:b/>
        </w:rPr>
      </w:pPr>
      <w:r w:rsidRPr="00884A90">
        <w:rPr>
          <w:b/>
        </w:rPr>
        <w:t>7. Other Relevant Insights</w:t>
      </w:r>
    </w:p>
    <w:p w14:paraId="74EA155A" w14:textId="77777777" w:rsidR="00884A90" w:rsidRDefault="00884A90">
      <w:r>
        <w:t>A key contrast exists between Colossians 2:19 and Colossians 3:14, both written to the same audience. In Colossians 2:19, Paul warns against false teachers who cause believers to lose connection with Christ, the Head, from whom the body is knit together by "ligaments" (syndesmoi). Then, in chapter 3, he identifies "love" as the ultimate "bond" (syndesmos). This pairing suggests that love is the functional equivalent of the body's spiritual ligaments. It is through active, Christ-like love that the church remains structurally connected to the Head and to one another, preventing the theological and relational fracturing warned against in the earlier chapter.</w:t>
      </w:r>
    </w:p>
    <w:p w14:paraId="2B174B94" w14:textId="77777777" w:rsidR="00884A90" w:rsidRDefault="00884A90"/>
    <w:p w14:paraId="4F0E50DC" w14:textId="77777777" w:rsidR="00884A90" w:rsidRPr="00884A90" w:rsidRDefault="00884A90">
      <w:pPr>
        <w:rPr>
          <w:b/>
        </w:rPr>
      </w:pPr>
      <w:r w:rsidRPr="00884A90">
        <w:rPr>
          <w:b/>
        </w:rPr>
        <w:t>8. References</w:t>
      </w:r>
    </w:p>
    <w:p w14:paraId="1EAE1EA6" w14:textId="77777777" w:rsidR="00884A90" w:rsidRDefault="00884A90">
      <w:r>
        <w:t>• BDAG Greek-English Lexicon of the New Testament and Other Early Christian Literature</w:t>
      </w:r>
    </w:p>
    <w:p w14:paraId="10C3BC3A" w14:textId="77777777" w:rsidR="00884A90" w:rsidRDefault="00884A90">
      <w:r>
        <w:t>• Theological Dictionary of the New Testament (TDNT)</w:t>
      </w:r>
    </w:p>
    <w:p w14:paraId="10956160" w14:textId="77777777" w:rsidR="00884A90" w:rsidRDefault="00884A90">
      <w:r>
        <w:t>• Thayer's Greek-English Lexicon of the New Testament</w:t>
      </w:r>
    </w:p>
    <w:p w14:paraId="2FDD0B41" w14:textId="4DC563D6" w:rsidR="004C5552" w:rsidRDefault="00884A90">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4A9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EDE5"/>
  <w15:chartTrackingRefBased/>
  <w15:docId w15:val="{AFFA1734-0A40-4D1C-9CE4-5F0397CA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4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4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A90"/>
    <w:rPr>
      <w:rFonts w:eastAsiaTheme="majorEastAsia" w:cstheme="majorBidi"/>
      <w:color w:val="272727" w:themeColor="text1" w:themeTint="D8"/>
    </w:rPr>
  </w:style>
  <w:style w:type="paragraph" w:styleId="Title">
    <w:name w:val="Title"/>
    <w:basedOn w:val="Normal"/>
    <w:next w:val="Normal"/>
    <w:link w:val="TitleChar"/>
    <w:uiPriority w:val="10"/>
    <w:qFormat/>
    <w:rsid w:val="00884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A90"/>
    <w:pPr>
      <w:spacing w:before="160"/>
      <w:jc w:val="center"/>
    </w:pPr>
    <w:rPr>
      <w:i/>
      <w:iCs/>
      <w:color w:val="404040" w:themeColor="text1" w:themeTint="BF"/>
    </w:rPr>
  </w:style>
  <w:style w:type="character" w:customStyle="1" w:styleId="QuoteChar">
    <w:name w:val="Quote Char"/>
    <w:basedOn w:val="DefaultParagraphFont"/>
    <w:link w:val="Quote"/>
    <w:uiPriority w:val="29"/>
    <w:rsid w:val="00884A90"/>
    <w:rPr>
      <w:i/>
      <w:iCs/>
      <w:color w:val="404040" w:themeColor="text1" w:themeTint="BF"/>
    </w:rPr>
  </w:style>
  <w:style w:type="paragraph" w:styleId="ListParagraph">
    <w:name w:val="List Paragraph"/>
    <w:basedOn w:val="Normal"/>
    <w:uiPriority w:val="34"/>
    <w:qFormat/>
    <w:rsid w:val="00884A90"/>
    <w:pPr>
      <w:ind w:left="720"/>
      <w:contextualSpacing/>
    </w:pPr>
  </w:style>
  <w:style w:type="character" w:styleId="IntenseEmphasis">
    <w:name w:val="Intense Emphasis"/>
    <w:basedOn w:val="DefaultParagraphFont"/>
    <w:uiPriority w:val="21"/>
    <w:qFormat/>
    <w:rsid w:val="00884A90"/>
    <w:rPr>
      <w:i/>
      <w:iCs/>
      <w:color w:val="2E74B5" w:themeColor="accent1" w:themeShade="BF"/>
    </w:rPr>
  </w:style>
  <w:style w:type="paragraph" w:styleId="IntenseQuote">
    <w:name w:val="Intense Quote"/>
    <w:basedOn w:val="Normal"/>
    <w:next w:val="Normal"/>
    <w:link w:val="IntenseQuoteChar"/>
    <w:uiPriority w:val="30"/>
    <w:qFormat/>
    <w:rsid w:val="00884A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4A90"/>
    <w:rPr>
      <w:i/>
      <w:iCs/>
      <w:color w:val="2E74B5" w:themeColor="accent1" w:themeShade="BF"/>
    </w:rPr>
  </w:style>
  <w:style w:type="character" w:styleId="IntenseReference">
    <w:name w:val="Intense Reference"/>
    <w:basedOn w:val="DefaultParagraphFont"/>
    <w:uiPriority w:val="32"/>
    <w:qFormat/>
    <w:rsid w:val="00884A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4916</Characters>
  <Application>Microsoft Office Word</Application>
  <DocSecurity>0</DocSecurity>
  <Lines>94</Lines>
  <Paragraphs>51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