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32C8" w14:textId="77777777" w:rsidR="00BA6BDD" w:rsidRPr="00BA6BDD" w:rsidRDefault="00BA6BDD">
      <w:pPr>
        <w:rPr>
          <w:b/>
        </w:rPr>
      </w:pPr>
      <w:r w:rsidRPr="00BA6BDD">
        <w:rPr>
          <w:b/>
        </w:rPr>
        <w:t>PURPOSED - ( protithemi , Strong's G4388 )</w:t>
      </w:r>
    </w:p>
    <w:p w14:paraId="2FA7F3C7" w14:textId="77777777" w:rsidR="00BA6BDD" w:rsidRDefault="00BA6BDD">
      <w:r w:rsidRPr="00BA6BDD">
        <w:rPr>
          <w:b/>
        </w:rPr>
        <w:t>Summary:</w:t>
      </w:r>
    </w:p>
    <w:p w14:paraId="52CBC0AF" w14:textId="77777777" w:rsidR="00BA6BDD" w:rsidRDefault="00BA6BDD">
      <w:r>
        <w:t>The Greek verb protithemi combines the preposition pro ("before" or "forth") with the verb tithemi ("to place" or "set"). In Ephesians 1:9, it describes God's sovereign, deliberate plan that He designed and set before Himself in Christ before the creation of the world. The word carries the picture of setting something out in public view or establishing a firm, internal resolve. In the context of redemption, it highlights that salvation is not a reactive measure, but an eternally pre-established design conceived in the sovereign heart of God.</w:t>
      </w:r>
    </w:p>
    <w:p w14:paraId="76C8996C" w14:textId="77777777" w:rsidR="00BA6BDD" w:rsidRDefault="00BA6BDD"/>
    <w:p w14:paraId="4CE1D18A" w14:textId="77777777" w:rsidR="00BA6BDD" w:rsidRDefault="00BA6BDD">
      <w:r w:rsidRPr="00BA6BDD">
        <w:rPr>
          <w:b/>
        </w:rPr>
        <w:t>Full Study:</w:t>
      </w:r>
    </w:p>
    <w:p w14:paraId="729176CF" w14:textId="77777777" w:rsidR="00BA6BDD" w:rsidRDefault="00BA6BDD"/>
    <w:p w14:paraId="6448A24E" w14:textId="77777777" w:rsidR="00BA6BDD" w:rsidRPr="00BA6BDD" w:rsidRDefault="00BA6BDD">
      <w:pPr>
        <w:rPr>
          <w:b/>
        </w:rPr>
      </w:pPr>
      <w:r w:rsidRPr="00BA6BDD">
        <w:rPr>
          <w:b/>
        </w:rPr>
        <w:t>1. Word Picture / Background</w:t>
      </w:r>
    </w:p>
    <w:p w14:paraId="029C79C1" w14:textId="77777777" w:rsidR="00BA6BDD" w:rsidRDefault="00BA6BDD">
      <w:r>
        <w:t>• protithemi is a compound verb derived from pro (meaning "before," "in front of," or "beforehand") and tithemi (meaning "to place" or "set"). In ancient Greek culture, the word carried a vivid, physical sense of setting something out in public view. It was used for displaying goods for sale, presenting the showbread in the temple, or laying out a body for a funeral. It also carried the mental concept of setting an intention before one's own mind—forming a deliberate, internal purpose or resolution.</w:t>
      </w:r>
    </w:p>
    <w:p w14:paraId="01EC40F0" w14:textId="77777777" w:rsidR="00BA6BDD" w:rsidRDefault="00BA6BDD"/>
    <w:p w14:paraId="60C8E4B5" w14:textId="77777777" w:rsidR="00BA6BDD" w:rsidRPr="00BA6BDD" w:rsidRDefault="00BA6BDD">
      <w:pPr>
        <w:rPr>
          <w:b/>
        </w:rPr>
      </w:pPr>
      <w:r w:rsidRPr="00BA6BDD">
        <w:rPr>
          <w:b/>
        </w:rPr>
        <w:t>2. Meaning / Lexical Definition</w:t>
      </w:r>
    </w:p>
    <w:p w14:paraId="56FDB4B8" w14:textId="77777777" w:rsidR="00BA6BDD" w:rsidRDefault="00BA6BDD">
      <w:r>
        <w:t>The lexical definition of protithemi includes:</w:t>
      </w:r>
    </w:p>
    <w:p w14:paraId="60FA2F7A" w14:textId="77777777" w:rsidR="00BA6BDD" w:rsidRDefault="00BA6BDD">
      <w:r>
        <w:t>• To plan, purpose, or intend beforehand.</w:t>
      </w:r>
    </w:p>
    <w:p w14:paraId="71ABA538" w14:textId="77777777" w:rsidR="00BA6BDD" w:rsidRDefault="00BA6BDD">
      <w:r>
        <w:t>• To set before oneself as an aim, goal, or design.</w:t>
      </w:r>
    </w:p>
    <w:p w14:paraId="3204313A" w14:textId="77777777" w:rsidR="00BA6BDD" w:rsidRDefault="00BA6BDD">
      <w:r>
        <w:t>• To display publicly or exhibit openly.</w:t>
      </w:r>
    </w:p>
    <w:p w14:paraId="08883BDF" w14:textId="77777777" w:rsidR="00BA6BDD" w:rsidRDefault="00BA6BDD">
      <w:r>
        <w:t>In the New Testament, when used of human beings, the verb indicates a personal intention or plan. When used of God, it denotes His eternal, sovereign purpose or the public exhibition of His redemptive work on the cross.</w:t>
      </w:r>
    </w:p>
    <w:p w14:paraId="1C786180" w14:textId="77777777" w:rsidR="00BA6BDD" w:rsidRDefault="00BA6BDD"/>
    <w:p w14:paraId="4EB4FBCC" w14:textId="77777777" w:rsidR="00BA6BDD" w:rsidRPr="00BA6BDD" w:rsidRDefault="00BA6BDD">
      <w:pPr>
        <w:rPr>
          <w:b/>
        </w:rPr>
      </w:pPr>
      <w:r w:rsidRPr="00BA6BDD">
        <w:rPr>
          <w:b/>
        </w:rPr>
        <w:t>3. Usage and Word Pictures</w:t>
      </w:r>
    </w:p>
    <w:p w14:paraId="4DE7ADC6" w14:textId="77777777" w:rsidR="00BA6BDD" w:rsidRDefault="00BA6BDD">
      <w:r>
        <w:t>The related noun form, prothesis, is used in the Gospels to refer to the "showbread" or "bread of the Presence" (artoi tes protheseos). This was the bread placed in two orderly rows on the golden table in the Tabernacle before the face of God. This connection offers a rich spiritual illustration: just as the showbread was deliberately set forth in the holy place as a constant testimony of God's covenant relationship with Israel, so God's eternal purpose in Christ is a deliberate, beautifully ordered display of His grace, set forth for all eternity.</w:t>
      </w:r>
    </w:p>
    <w:p w14:paraId="13D7A7C6" w14:textId="77777777" w:rsidR="00BA6BDD" w:rsidRDefault="00BA6BDD"/>
    <w:p w14:paraId="281DFF1C" w14:textId="77777777" w:rsidR="00BA6BDD" w:rsidRPr="00BA6BDD" w:rsidRDefault="00BA6BDD">
      <w:pPr>
        <w:rPr>
          <w:b/>
        </w:rPr>
      </w:pPr>
      <w:r w:rsidRPr="00BA6BDD">
        <w:rPr>
          <w:b/>
        </w:rPr>
        <w:t>4. Theological Implications</w:t>
      </w:r>
    </w:p>
    <w:p w14:paraId="6D0ADFCC" w14:textId="77777777" w:rsidR="00BA6BDD" w:rsidRDefault="00BA6BDD">
      <w:r>
        <w:t>Theologically, protithemi highlights the absolute sovereignty, initiative, and intentionality of God. Redemption is not a plan constructed in haste to manage the crisis of human rebellion. It is a pre-determined, sovereign design. This truth anchors the believer's eternal security in the unchanging counsel of God's will. Because God purposed this plan in Himself before time began, its ultimate fulfillment does not depend on human strength or historical accident, but on the unshakeable character and resolve of the Creator.</w:t>
      </w:r>
    </w:p>
    <w:p w14:paraId="774929DB" w14:textId="77777777" w:rsidR="00BA6BDD" w:rsidRDefault="00BA6BDD"/>
    <w:p w14:paraId="0BDB7962" w14:textId="77777777" w:rsidR="00BA6BDD" w:rsidRPr="00BA6BDD" w:rsidRDefault="00BA6BDD">
      <w:pPr>
        <w:rPr>
          <w:b/>
        </w:rPr>
      </w:pPr>
      <w:r w:rsidRPr="00BA6BDD">
        <w:rPr>
          <w:b/>
        </w:rPr>
        <w:t>5. Contextual Nuance in the Passage</w:t>
      </w:r>
    </w:p>
    <w:p w14:paraId="77738D3F" w14:textId="77777777" w:rsidR="00BA6BDD" w:rsidRDefault="00BA6BDD">
      <w:r>
        <w:t>In Ephesians 1:9, the apostle Paul writes that God made known the "mystery of His will, according to His good pleasure which He purposed in Himself." The verb is in the middle voice (proetheto), which is highly significant. The middle voice emphasizes that God acted of, by, and for Himself. He did not consult any outside counselor, nor was He coerced by external circumstances. The plan was conceived entirely within His own sovereign heart, driven by His "good pleasure" (eudokia). The phrase "in Himself" (which can also be translated "in Christ") reinforces that Christ is the exclusive sphere, means, and agent of this eternal design.</w:t>
      </w:r>
    </w:p>
    <w:p w14:paraId="13CA1AEE" w14:textId="77777777" w:rsidR="00BA6BDD" w:rsidRDefault="00BA6BDD"/>
    <w:p w14:paraId="4E799B79" w14:textId="77777777" w:rsidR="00BA6BDD" w:rsidRPr="00BA6BDD" w:rsidRDefault="00BA6BDD">
      <w:pPr>
        <w:rPr>
          <w:b/>
        </w:rPr>
      </w:pPr>
      <w:r w:rsidRPr="00BA6BDD">
        <w:rPr>
          <w:b/>
        </w:rPr>
        <w:t>6. Key Uses in Other Verses (NKJV)</w:t>
      </w:r>
    </w:p>
    <w:p w14:paraId="16ACBBE6" w14:textId="77777777" w:rsidR="00BA6BDD" w:rsidRDefault="00BA6BDD">
      <w:r>
        <w:t>• Romans 1:13: "Now I do not want you to be unaware, brethren, that I often planned to come to you (but was hindered until now)..."</w:t>
      </w:r>
    </w:p>
    <w:p w14:paraId="1C679739" w14:textId="77777777" w:rsidR="00BA6BDD" w:rsidRDefault="00BA6BDD">
      <w:r>
        <w:t>• Romans 3:25: "...whom God set forth as a propitiation by His blood, through faith..."</w:t>
      </w:r>
    </w:p>
    <w:p w14:paraId="0DA425A6" w14:textId="77777777" w:rsidR="00BA6BDD" w:rsidRDefault="00BA6BDD">
      <w:r>
        <w:t>• Ephesians 1:9: "...according to His good pleasure which He purposed in Himself,"</w:t>
      </w:r>
    </w:p>
    <w:p w14:paraId="0DE346AA" w14:textId="77777777" w:rsidR="00BA6BDD" w:rsidRDefault="00BA6BDD"/>
    <w:p w14:paraId="10AAC87D" w14:textId="77777777" w:rsidR="00BA6BDD" w:rsidRPr="00BA6BDD" w:rsidRDefault="00BA6BDD">
      <w:pPr>
        <w:rPr>
          <w:b/>
        </w:rPr>
      </w:pPr>
      <w:r w:rsidRPr="00BA6BDD">
        <w:rPr>
          <w:b/>
        </w:rPr>
        <w:t>7. Other Relevant Insights</w:t>
      </w:r>
    </w:p>
    <w:p w14:paraId="79AE40A4" w14:textId="77777777" w:rsidR="00BA6BDD" w:rsidRDefault="00BA6BDD">
      <w:r>
        <w:t>In classical Greek literature and civic life, protithemi was often used for public notices, decrees, or laws set before the citizens. This legal background reminds us that God's purpose in Christ is not a tentative wish; it is an official, eternal decree of the heavenly court. What God has "set forth" as His purpose is legally, cosmically, and eternally binding.</w:t>
      </w:r>
    </w:p>
    <w:p w14:paraId="7AFB4E17" w14:textId="77777777" w:rsidR="00BA6BDD" w:rsidRDefault="00BA6BDD"/>
    <w:p w14:paraId="2CAB73BA" w14:textId="77777777" w:rsidR="00BA6BDD" w:rsidRPr="00BA6BDD" w:rsidRDefault="00BA6BDD">
      <w:pPr>
        <w:rPr>
          <w:b/>
        </w:rPr>
      </w:pPr>
      <w:r w:rsidRPr="00BA6BDD">
        <w:rPr>
          <w:b/>
        </w:rPr>
        <w:t>8. References</w:t>
      </w:r>
    </w:p>
    <w:p w14:paraId="762A419A" w14:textId="77777777" w:rsidR="00BA6BDD" w:rsidRDefault="00BA6BDD">
      <w:r>
        <w:t>• BDAG, 3rd Edition, p. 872</w:t>
      </w:r>
    </w:p>
    <w:p w14:paraId="46FFD6A1" w14:textId="77777777" w:rsidR="00BA6BDD" w:rsidRDefault="00BA6BDD">
      <w:r>
        <w:t>• TDNT, Volume 8, pp. 165-168</w:t>
      </w:r>
    </w:p>
    <w:p w14:paraId="3CA6F587" w14:textId="77777777" w:rsidR="00BA6BDD" w:rsidRDefault="00BA6BDD">
      <w:r>
        <w:t>• Vine's Expository Dictionary of New Testament Words</w:t>
      </w:r>
    </w:p>
    <w:p w14:paraId="429D2A59" w14:textId="6C260ADD" w:rsidR="004C5552" w:rsidRDefault="00BA6BDD">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6BD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A91E"/>
  <w15:chartTrackingRefBased/>
  <w15:docId w15:val="{DDD5EE56-7313-45B7-B698-FA3DE0991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6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6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BDD"/>
    <w:rPr>
      <w:rFonts w:eastAsiaTheme="majorEastAsia" w:cstheme="majorBidi"/>
      <w:color w:val="272727" w:themeColor="text1" w:themeTint="D8"/>
    </w:rPr>
  </w:style>
  <w:style w:type="paragraph" w:styleId="Title">
    <w:name w:val="Title"/>
    <w:basedOn w:val="Normal"/>
    <w:next w:val="Normal"/>
    <w:link w:val="TitleChar"/>
    <w:uiPriority w:val="10"/>
    <w:qFormat/>
    <w:rsid w:val="00BA6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BDD"/>
    <w:pPr>
      <w:spacing w:before="160"/>
      <w:jc w:val="center"/>
    </w:pPr>
    <w:rPr>
      <w:i/>
      <w:iCs/>
      <w:color w:val="404040" w:themeColor="text1" w:themeTint="BF"/>
    </w:rPr>
  </w:style>
  <w:style w:type="character" w:customStyle="1" w:styleId="QuoteChar">
    <w:name w:val="Quote Char"/>
    <w:basedOn w:val="DefaultParagraphFont"/>
    <w:link w:val="Quote"/>
    <w:uiPriority w:val="29"/>
    <w:rsid w:val="00BA6BDD"/>
    <w:rPr>
      <w:i/>
      <w:iCs/>
      <w:color w:val="404040" w:themeColor="text1" w:themeTint="BF"/>
    </w:rPr>
  </w:style>
  <w:style w:type="paragraph" w:styleId="ListParagraph">
    <w:name w:val="List Paragraph"/>
    <w:basedOn w:val="Normal"/>
    <w:uiPriority w:val="34"/>
    <w:qFormat/>
    <w:rsid w:val="00BA6BDD"/>
    <w:pPr>
      <w:ind w:left="720"/>
      <w:contextualSpacing/>
    </w:pPr>
  </w:style>
  <w:style w:type="character" w:styleId="IntenseEmphasis">
    <w:name w:val="Intense Emphasis"/>
    <w:basedOn w:val="DefaultParagraphFont"/>
    <w:uiPriority w:val="21"/>
    <w:qFormat/>
    <w:rsid w:val="00BA6BDD"/>
    <w:rPr>
      <w:i/>
      <w:iCs/>
      <w:color w:val="2E74B5" w:themeColor="accent1" w:themeShade="BF"/>
    </w:rPr>
  </w:style>
  <w:style w:type="paragraph" w:styleId="IntenseQuote">
    <w:name w:val="Intense Quote"/>
    <w:basedOn w:val="Normal"/>
    <w:next w:val="Normal"/>
    <w:link w:val="IntenseQuoteChar"/>
    <w:uiPriority w:val="30"/>
    <w:qFormat/>
    <w:rsid w:val="00BA6B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6BDD"/>
    <w:rPr>
      <w:i/>
      <w:iCs/>
      <w:color w:val="2E74B5" w:themeColor="accent1" w:themeShade="BF"/>
    </w:rPr>
  </w:style>
  <w:style w:type="character" w:styleId="IntenseReference">
    <w:name w:val="Intense Reference"/>
    <w:basedOn w:val="DefaultParagraphFont"/>
    <w:uiPriority w:val="32"/>
    <w:qFormat/>
    <w:rsid w:val="00BA6B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695</Words>
  <Characters>3619</Characters>
  <Application>Microsoft Office Word</Application>
  <DocSecurity>0</DocSecurity>
  <Lines>69</Lines>
  <Paragraphs>37</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