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9A5B" w14:textId="77777777" w:rsidR="008A55C3" w:rsidRPr="008A55C3" w:rsidRDefault="008A55C3">
      <w:pPr>
        <w:rPr>
          <w:b/>
        </w:rPr>
      </w:pPr>
      <w:r w:rsidRPr="008A55C3">
        <w:rPr>
          <w:b/>
        </w:rPr>
        <w:t>WORKS - ( ergon , Strong's G2041 )</w:t>
      </w:r>
    </w:p>
    <w:p w14:paraId="291A0865" w14:textId="77777777" w:rsidR="008A55C3" w:rsidRDefault="008A55C3">
      <w:r w:rsidRPr="008A55C3">
        <w:rPr>
          <w:b/>
        </w:rPr>
        <w:t>Summary:</w:t>
      </w:r>
    </w:p>
    <w:p w14:paraId="1DEAF8AC" w14:textId="77777777" w:rsidR="008A55C3" w:rsidRDefault="008A55C3">
      <w:r>
        <w:t>In Ephesians 2:10, the Greek word translated as "works" is ergon, referring to actions, deeds, or labor that produce a tangible result. Within this context, it refers specifically to "good works"—the active, visible fruit of a transformed life. While salvation is entirely by grace and not of human effort (Ephesians 2:8-9), believers are saved for the purpose of performing these divinely prepared deeds. The word signals that the Christian life is not passive but characterized by active, fruitful service that reflects the character of the Creator.</w:t>
      </w:r>
    </w:p>
    <w:p w14:paraId="30C12D7C" w14:textId="77777777" w:rsidR="008A55C3" w:rsidRDefault="008A55C3"/>
    <w:p w14:paraId="14E50E67" w14:textId="77777777" w:rsidR="008A55C3" w:rsidRDefault="008A55C3">
      <w:r w:rsidRPr="008A55C3">
        <w:rPr>
          <w:b/>
        </w:rPr>
        <w:t>Full Study:</w:t>
      </w:r>
    </w:p>
    <w:p w14:paraId="19FFD411" w14:textId="77777777" w:rsidR="008A55C3" w:rsidRDefault="008A55C3"/>
    <w:p w14:paraId="2CCC3CE7" w14:textId="77777777" w:rsidR="008A55C3" w:rsidRPr="008A55C3" w:rsidRDefault="008A55C3">
      <w:pPr>
        <w:rPr>
          <w:b/>
        </w:rPr>
      </w:pPr>
      <w:r w:rsidRPr="008A55C3">
        <w:rPr>
          <w:b/>
        </w:rPr>
        <w:t>1. Word Picture / Background</w:t>
      </w:r>
    </w:p>
    <w:p w14:paraId="1DC02820" w14:textId="77777777" w:rsidR="008A55C3" w:rsidRDefault="008A55C3">
      <w:r>
        <w:t>The Greek noun ergon stems from the primary verb ergo (to work or do) and is closely related to energeia (energy or working power). In ancient classical Greek, ergon represented any deed, action, occupation, or product of labor, contrasting directly with logos (word or speech). It carries the physical imagery of physical exertion, agricultural labor, craftsmanship, or the tangible product left behind by an artisan. Historically, an ergon was not merely an abstract concept of activity but the concrete proof of energy expended—it was the visible monument or result of one's toil.</w:t>
      </w:r>
    </w:p>
    <w:p w14:paraId="1BFAB31E" w14:textId="77777777" w:rsidR="008A55C3" w:rsidRDefault="008A55C3"/>
    <w:p w14:paraId="1BD1C65F" w14:textId="77777777" w:rsidR="008A55C3" w:rsidRPr="008A55C3" w:rsidRDefault="008A55C3">
      <w:pPr>
        <w:rPr>
          <w:b/>
        </w:rPr>
      </w:pPr>
      <w:r w:rsidRPr="008A55C3">
        <w:rPr>
          <w:b/>
        </w:rPr>
        <w:t>2. Meaning / Lexical Definition</w:t>
      </w:r>
    </w:p>
    <w:p w14:paraId="34A06E39" w14:textId="77777777" w:rsidR="008A55C3" w:rsidRDefault="008A55C3">
      <w:r>
        <w:t>The term ergon refers to a deed, action, work, or accomplishment. It denotes that which is done or performed, whether good or bad. In the New Testament, its semantic range includes:</w:t>
      </w:r>
    </w:p>
    <w:p w14:paraId="716A7B5E" w14:textId="77777777" w:rsidR="008A55C3" w:rsidRDefault="008A55C3">
      <w:r>
        <w:t>• An act, deed, or undertaking (e.g., Luke 24:19).</w:t>
      </w:r>
    </w:p>
    <w:p w14:paraId="56F7B373" w14:textId="77777777" w:rsidR="008A55C3" w:rsidRDefault="008A55C3">
      <w:r>
        <w:t>• An occupation, task, or business that one is assigned to do (e.g., John 17:4; Acts 14:26).</w:t>
      </w:r>
    </w:p>
    <w:p w14:paraId="21F7DDE2" w14:textId="77777777" w:rsidR="008A55C3" w:rsidRDefault="008A55C3">
      <w:r>
        <w:t>• The practical manifestation of a person's inner character or faith (e.g., James 2:17).</w:t>
      </w:r>
    </w:p>
    <w:p w14:paraId="6A310D53" w14:textId="77777777" w:rsidR="008A55C3" w:rsidRPr="008A55C3" w:rsidRDefault="008A55C3">
      <w:pPr>
        <w:rPr>
          <w:b/>
        </w:rPr>
      </w:pPr>
      <w:r w:rsidRPr="008A55C3">
        <w:rPr>
          <w:b/>
        </w:rPr>
        <w:t>• In the plural (erga), it frequently references the collective deeds or lifestyle that characterize a person's life, which will ultimately be evaluated by God (e.g., Romans 2:6).</w:t>
      </w:r>
    </w:p>
    <w:p w14:paraId="033FA34E" w14:textId="77777777" w:rsidR="008A55C3" w:rsidRDefault="008A55C3"/>
    <w:p w14:paraId="36ABF360" w14:textId="77777777" w:rsidR="008A55C3" w:rsidRPr="008A55C3" w:rsidRDefault="008A55C3">
      <w:pPr>
        <w:rPr>
          <w:b/>
        </w:rPr>
      </w:pPr>
      <w:r w:rsidRPr="008A55C3">
        <w:rPr>
          <w:b/>
        </w:rPr>
        <w:t>3. Usage and Word Pictures</w:t>
      </w:r>
    </w:p>
    <w:p w14:paraId="2002B8AF" w14:textId="77777777" w:rsidR="008A55C3" w:rsidRDefault="008A55C3">
      <w:r>
        <w:t>Scripture uses ergon to draw a sharp contrast between different kinds of deeds. It speaks of the "works of the flesh" (Galatians 5:19) and the "works of darkness" (Romans 13:12), which represent the fruit of sinful human nature. Conversely, it speaks of "good works" (erga agatha), which are deeds characterized by moral excellence, kindness, and alignment with God's will. The word picture of ergon in relation to the believer is often agricultural or artistic: the believer's life is a field producing a harvest of deeds, or a workshop where the Holy Spirit produces beautiful, functional products of love and service.</w:t>
      </w:r>
    </w:p>
    <w:p w14:paraId="2D43FF69" w14:textId="77777777" w:rsidR="008A55C3" w:rsidRDefault="008A55C3"/>
    <w:p w14:paraId="2FC67F53" w14:textId="77777777" w:rsidR="008A55C3" w:rsidRPr="008A55C3" w:rsidRDefault="008A55C3">
      <w:pPr>
        <w:rPr>
          <w:b/>
        </w:rPr>
      </w:pPr>
      <w:r w:rsidRPr="008A55C3">
        <w:rPr>
          <w:b/>
        </w:rPr>
        <w:t>4. Theological Implications</w:t>
      </w:r>
    </w:p>
    <w:p w14:paraId="2A52433C" w14:textId="77777777" w:rsidR="008A55C3" w:rsidRDefault="008A55C3">
      <w:r>
        <w:t>Theologically, ergon sits at the center of the New Testament tension between faith and deeds. The Apostle Paul repeatedly insists that justification is "apart from the works of the law" (erga nomou), meaning that no amount of human effort or ritual keeping of the law can earn right standing with God (Romans 3:28; Galatians 2:16). However, Paul also insists that saving faith must produce ergon. True faith is never sterile; it is active and working through love (Galatians 5:6). The theological implication is that works are not the root of salvation, but they are the inevitable fruit of it. God does not save people because of their works, but He saves them so that they will work.</w:t>
      </w:r>
    </w:p>
    <w:p w14:paraId="1DFE6F16" w14:textId="77777777" w:rsidR="008A55C3" w:rsidRDefault="008A55C3"/>
    <w:p w14:paraId="0763818B" w14:textId="77777777" w:rsidR="008A55C3" w:rsidRPr="008A55C3" w:rsidRDefault="008A55C3">
      <w:pPr>
        <w:rPr>
          <w:b/>
        </w:rPr>
      </w:pPr>
      <w:r w:rsidRPr="008A55C3">
        <w:rPr>
          <w:b/>
        </w:rPr>
        <w:t>5. Contextual Nuance in the Passage</w:t>
      </w:r>
    </w:p>
    <w:p w14:paraId="690D8FDB" w14:textId="77777777" w:rsidR="008A55C3" w:rsidRDefault="008A55C3">
      <w:r>
        <w:t>In Ephesians 2:10, ergon is paired with the adjective agathois ("good") and set in direct contrast to the "works" (ergon) of verse 9, which are human efforts aimed at earning salvation. In verse 10, the "good works" are the very purpose for which believers were "created in Christ Jesus." The passage emphasizes divine sovereignty: these works are "prepared beforehand" (proetoimazo) by God. This indicates that a believer's path of service is pre-arranged and designed by God. We do not manufacture these works to impress God; rather, we step into them by faith, walking in the paths of love, service, and obedience that He has already laid out for us.</w:t>
      </w:r>
    </w:p>
    <w:p w14:paraId="760D6A05" w14:textId="77777777" w:rsidR="008A55C3" w:rsidRDefault="008A55C3"/>
    <w:p w14:paraId="24BE895D" w14:textId="77777777" w:rsidR="008A55C3" w:rsidRPr="008A55C3" w:rsidRDefault="008A55C3">
      <w:pPr>
        <w:rPr>
          <w:b/>
        </w:rPr>
      </w:pPr>
      <w:r w:rsidRPr="008A55C3">
        <w:rPr>
          <w:b/>
        </w:rPr>
        <w:t>6. Key Uses in Other Verses (NKJV)</w:t>
      </w:r>
    </w:p>
    <w:p w14:paraId="2854EEBB" w14:textId="77777777" w:rsidR="008A55C3" w:rsidRDefault="008A55C3">
      <w:r>
        <w:t>• Matthew 5:16 – "Let your light so shine before men, that they may see your good works and glorify your Father in heaven."</w:t>
      </w:r>
    </w:p>
    <w:p w14:paraId="047EFE6D" w14:textId="77777777" w:rsidR="008A55C3" w:rsidRDefault="008A55C3">
      <w:r>
        <w:t>• John 14:12 – "Most assuredly, I say to you, he who believes in Me, the works that I do he will do also; and greater works than these he will do, because I go to My Father."</w:t>
      </w:r>
    </w:p>
    <w:p w14:paraId="63EE1E1C" w14:textId="77777777" w:rsidR="008A55C3" w:rsidRDefault="008A55C3">
      <w:r>
        <w:t>• Titus 3:5 – "...not by works of righteousness which we have done, but according to His mercy He saved us..."</w:t>
      </w:r>
    </w:p>
    <w:p w14:paraId="1EBFF0A2" w14:textId="77777777" w:rsidR="008A55C3" w:rsidRDefault="008A55C3">
      <w:r>
        <w:t>• James 2:17 – "Thus also faith by itself, if it does not have works, is dead."</w:t>
      </w:r>
    </w:p>
    <w:p w14:paraId="5D4B4CE7" w14:textId="77777777" w:rsidR="008A55C3" w:rsidRDefault="008A55C3"/>
    <w:p w14:paraId="13B41AFC" w14:textId="77777777" w:rsidR="008A55C3" w:rsidRPr="008A55C3" w:rsidRDefault="008A55C3">
      <w:pPr>
        <w:rPr>
          <w:b/>
        </w:rPr>
      </w:pPr>
      <w:r w:rsidRPr="008A55C3">
        <w:rPr>
          <w:b/>
        </w:rPr>
        <w:t>7. Other Relevant Insights</w:t>
      </w:r>
    </w:p>
    <w:p w14:paraId="2C2842C9" w14:textId="77777777" w:rsidR="008A55C3" w:rsidRDefault="008A55C3">
      <w:r>
        <w:t>A beautiful literary connection exists in Ephesians 2:10 between the Greek word poiema ("workmanship") and ergon ("works"). Believers themselves are God’s poiema—His masterpiece, His work of art. The Master Craftsman shapes and fashions His people (poiema) specifically so that they, in turn, can produce beautiful and useful deeds (erga). The Christian life is designed to be a continuous cycle of divine craftsmanship resulting in practical, earthly goodness.</w:t>
      </w:r>
    </w:p>
    <w:p w14:paraId="783869E8" w14:textId="77777777" w:rsidR="008A55C3" w:rsidRDefault="008A55C3"/>
    <w:p w14:paraId="73FC44CF" w14:textId="77777777" w:rsidR="008A55C3" w:rsidRPr="008A55C3" w:rsidRDefault="008A55C3">
      <w:pPr>
        <w:rPr>
          <w:b/>
        </w:rPr>
      </w:pPr>
      <w:r w:rsidRPr="008A55C3">
        <w:rPr>
          <w:b/>
        </w:rPr>
        <w:t>8. References</w:t>
      </w:r>
    </w:p>
    <w:p w14:paraId="0A7CFFDE" w14:textId="77777777" w:rsidR="008A55C3" w:rsidRDefault="008A55C3">
      <w:r>
        <w:t>• BDAG (Greek-English Lexicon of the New Testament and Other Early Christian Literature)</w:t>
      </w:r>
    </w:p>
    <w:p w14:paraId="112D211F" w14:textId="77777777" w:rsidR="008A55C3" w:rsidRDefault="008A55C3">
      <w:r>
        <w:t>• Thayer's Greek-English Lexicon of the New Testament</w:t>
      </w:r>
    </w:p>
    <w:p w14:paraId="79CBCB4D" w14:textId="77777777" w:rsidR="008A55C3" w:rsidRDefault="008A55C3">
      <w:r>
        <w:t>• Theological Dictionary of the New Testament (TDNT / Little Kittel)</w:t>
      </w:r>
    </w:p>
    <w:p w14:paraId="23130CD2" w14:textId="77777777" w:rsidR="008A55C3" w:rsidRDefault="008A55C3">
      <w:r>
        <w:t>• Vine's Expository Dictionary of New Testament Words</w:t>
      </w:r>
    </w:p>
    <w:p w14:paraId="655EDD4B" w14:textId="2CDF9315" w:rsidR="004C5552" w:rsidRDefault="008A55C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A55C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5902"/>
  <w15:chartTrackingRefBased/>
  <w15:docId w15:val="{3703CAA8-0DB3-46C6-B71E-175AAF33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5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5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5C3"/>
    <w:rPr>
      <w:rFonts w:eastAsiaTheme="majorEastAsia" w:cstheme="majorBidi"/>
      <w:color w:val="272727" w:themeColor="text1" w:themeTint="D8"/>
    </w:rPr>
  </w:style>
  <w:style w:type="paragraph" w:styleId="Title">
    <w:name w:val="Title"/>
    <w:basedOn w:val="Normal"/>
    <w:next w:val="Normal"/>
    <w:link w:val="TitleChar"/>
    <w:uiPriority w:val="10"/>
    <w:qFormat/>
    <w:rsid w:val="008A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5C3"/>
    <w:pPr>
      <w:spacing w:before="160"/>
      <w:jc w:val="center"/>
    </w:pPr>
    <w:rPr>
      <w:i/>
      <w:iCs/>
      <w:color w:val="404040" w:themeColor="text1" w:themeTint="BF"/>
    </w:rPr>
  </w:style>
  <w:style w:type="character" w:customStyle="1" w:styleId="QuoteChar">
    <w:name w:val="Quote Char"/>
    <w:basedOn w:val="DefaultParagraphFont"/>
    <w:link w:val="Quote"/>
    <w:uiPriority w:val="29"/>
    <w:rsid w:val="008A55C3"/>
    <w:rPr>
      <w:i/>
      <w:iCs/>
      <w:color w:val="404040" w:themeColor="text1" w:themeTint="BF"/>
    </w:rPr>
  </w:style>
  <w:style w:type="paragraph" w:styleId="ListParagraph">
    <w:name w:val="List Paragraph"/>
    <w:basedOn w:val="Normal"/>
    <w:uiPriority w:val="34"/>
    <w:qFormat/>
    <w:rsid w:val="008A55C3"/>
    <w:pPr>
      <w:ind w:left="720"/>
      <w:contextualSpacing/>
    </w:pPr>
  </w:style>
  <w:style w:type="character" w:styleId="IntenseEmphasis">
    <w:name w:val="Intense Emphasis"/>
    <w:basedOn w:val="DefaultParagraphFont"/>
    <w:uiPriority w:val="21"/>
    <w:qFormat/>
    <w:rsid w:val="008A55C3"/>
    <w:rPr>
      <w:i/>
      <w:iCs/>
      <w:color w:val="2E74B5" w:themeColor="accent1" w:themeShade="BF"/>
    </w:rPr>
  </w:style>
  <w:style w:type="paragraph" w:styleId="IntenseQuote">
    <w:name w:val="Intense Quote"/>
    <w:basedOn w:val="Normal"/>
    <w:next w:val="Normal"/>
    <w:link w:val="IntenseQuoteChar"/>
    <w:uiPriority w:val="30"/>
    <w:qFormat/>
    <w:rsid w:val="008A55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55C3"/>
    <w:rPr>
      <w:i/>
      <w:iCs/>
      <w:color w:val="2E74B5" w:themeColor="accent1" w:themeShade="BF"/>
    </w:rPr>
  </w:style>
  <w:style w:type="character" w:styleId="IntenseReference">
    <w:name w:val="Intense Reference"/>
    <w:basedOn w:val="DefaultParagraphFont"/>
    <w:uiPriority w:val="32"/>
    <w:qFormat/>
    <w:rsid w:val="008A55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4414</Characters>
  <Application>Microsoft Office Word</Application>
  <DocSecurity>0</DocSecurity>
  <Lines>84</Lines>
  <Paragraphs>46</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