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9E26E" w14:textId="77777777" w:rsidR="00C634DA" w:rsidRPr="00C634DA" w:rsidRDefault="00C634DA">
      <w:pPr>
        <w:rPr>
          <w:b/>
        </w:rPr>
      </w:pPr>
      <w:r w:rsidRPr="00C634DA">
        <w:rPr>
          <w:b/>
        </w:rPr>
        <w:t>ENMITY - ( echthra , Strong's G2189 )</w:t>
      </w:r>
    </w:p>
    <w:p w14:paraId="4680871A" w14:textId="77777777" w:rsidR="00C634DA" w:rsidRDefault="00C634DA">
      <w:r w:rsidRPr="00C634DA">
        <w:rPr>
          <w:b/>
        </w:rPr>
        <w:t>Summary:</w:t>
      </w:r>
    </w:p>
    <w:p w14:paraId="6401E1FE" w14:textId="77777777" w:rsidR="00C634DA" w:rsidRDefault="00C634DA">
      <w:r>
        <w:t>The word echthra describes deep-seated, active hostility, hatred, or alienation. In the ancient world, it characterized the profound relational division and mutual animosity between Jews and Gentiles, as well as the universal alienation of humanity from God due to sin. In Ephesians 2:16, Christ’s death on the cross does not merely broker a fragile truce; it aggressively "puts to death" this enmity itself, destroying the hostile barrier to establish absolute peace and reconciliation.</w:t>
      </w:r>
    </w:p>
    <w:p w14:paraId="55557903" w14:textId="77777777" w:rsidR="00C634DA" w:rsidRDefault="00C634DA"/>
    <w:p w14:paraId="4D05735F" w14:textId="77777777" w:rsidR="00C634DA" w:rsidRDefault="00C634DA">
      <w:r w:rsidRPr="00C634DA">
        <w:rPr>
          <w:b/>
        </w:rPr>
        <w:t>Full Study:</w:t>
      </w:r>
    </w:p>
    <w:p w14:paraId="4335F075" w14:textId="77777777" w:rsidR="00C634DA" w:rsidRDefault="00C634DA"/>
    <w:p w14:paraId="1E3C1706" w14:textId="77777777" w:rsidR="00C634DA" w:rsidRPr="00C634DA" w:rsidRDefault="00C634DA">
      <w:pPr>
        <w:rPr>
          <w:b/>
        </w:rPr>
      </w:pPr>
      <w:r w:rsidRPr="00C634DA">
        <w:rPr>
          <w:b/>
        </w:rPr>
        <w:t>1. Word Picture / Background</w:t>
      </w:r>
    </w:p>
    <w:p w14:paraId="28A327B6" w14:textId="77777777" w:rsidR="00C634DA" w:rsidRDefault="00C634DA">
      <w:r>
        <w:t>The noun echthra comes from the root echthros, which means an enemy or a hostile adversary. Historically, it carries the picture of active, settled, and deep-seated animosity rather than a passing feeling of anger. It represents a state of warfare, alienation, and mutual opposition. In classical Greek and Jewish literature, it was used to describe political feuds, personal vendettas, and the cosmic division between opposing forces. The word picture is one of a high wall or an impenetrable barrier that keeps two parties in a state of perpetual cold war or active conflict.</w:t>
      </w:r>
    </w:p>
    <w:p w14:paraId="6040E1D3" w14:textId="77777777" w:rsidR="00C634DA" w:rsidRDefault="00C634DA"/>
    <w:p w14:paraId="6D640616" w14:textId="77777777" w:rsidR="00C634DA" w:rsidRPr="00C634DA" w:rsidRDefault="00C634DA">
      <w:pPr>
        <w:rPr>
          <w:b/>
        </w:rPr>
      </w:pPr>
      <w:r w:rsidRPr="00C634DA">
        <w:rPr>
          <w:b/>
        </w:rPr>
        <w:t>2. Meaning / Lexical Definition</w:t>
      </w:r>
    </w:p>
    <w:p w14:paraId="61E70E86" w14:textId="77777777" w:rsidR="00C634DA" w:rsidRDefault="00C634DA">
      <w:r>
        <w:t>• Echthra refers to a state of enmity, hostility, hatred, or ill will. It denotes the opposite of love (agape) and peace (eirene). It describes both the subjective feeling of hostility and the objective state of alienation and division that exists between individuals, groups, or humanity and God. Lexical resources define it as:</w:t>
      </w:r>
    </w:p>
    <w:p w14:paraId="46366D35" w14:textId="77777777" w:rsidR="00C634DA" w:rsidRDefault="00C634DA">
      <w:r>
        <w:t>• An attitude of deep-seated animosity, hostility, or opposition.</w:t>
      </w:r>
    </w:p>
    <w:p w14:paraId="28C6EBF9" w14:textId="77777777" w:rsidR="00C634DA" w:rsidRDefault="00C634DA">
      <w:r>
        <w:t>• The state of being an enemy or in conflict with another.</w:t>
      </w:r>
    </w:p>
    <w:p w14:paraId="1F050AC8" w14:textId="77777777" w:rsidR="00C634DA" w:rsidRDefault="00C634DA">
      <w:r>
        <w:t>• The relational barrier that prevents peace, fellowship, and unity.</w:t>
      </w:r>
    </w:p>
    <w:p w14:paraId="5A03ADEB" w14:textId="77777777" w:rsidR="00C634DA" w:rsidRDefault="00C634DA"/>
    <w:p w14:paraId="14622EA8" w14:textId="77777777" w:rsidR="00C634DA" w:rsidRPr="00C634DA" w:rsidRDefault="00C634DA">
      <w:pPr>
        <w:rPr>
          <w:b/>
        </w:rPr>
      </w:pPr>
      <w:r w:rsidRPr="00C634DA">
        <w:rPr>
          <w:b/>
        </w:rPr>
        <w:t>3. Usage and Word Pictures</w:t>
      </w:r>
    </w:p>
    <w:p w14:paraId="6D5C5F30" w14:textId="77777777" w:rsidR="00C634DA" w:rsidRDefault="00C634DA">
      <w:r>
        <w:t xml:space="preserve">Throughout the New Testament, echthra is used to describe the broken relationship between sinful humanity and God, as well as the fractured relationships among human beings. </w:t>
      </w:r>
    </w:p>
    <w:p w14:paraId="66E17DD5" w14:textId="77777777" w:rsidR="00C634DA" w:rsidRDefault="00C634DA">
      <w:r>
        <w:t>• It is listed among the "works of the flesh" in Galatians 5:20, where it is translated as "hatred," representing the natural output of a fallen human heart.</w:t>
      </w:r>
    </w:p>
    <w:p w14:paraId="2706FCAF" w14:textId="77777777" w:rsidR="00C634DA" w:rsidRDefault="00C634DA">
      <w:r>
        <w:t>• In Romans 8:7, the carnal mind is described as "enmity against God," illustrating a rebellious disposition that refuses to submit to God's law.</w:t>
      </w:r>
    </w:p>
    <w:p w14:paraId="5F7C869B" w14:textId="77777777" w:rsidR="00C634DA" w:rsidRDefault="00C634DA">
      <w:r>
        <w:t>• The image in Ephesians 2 is particularly vivid: the "enmity" is personified as a living monster or hostile barrier that was actively keeping Jews and Gentiles apart and keeping both groups alienated from God. Christ did not just bypass this enmity; He actively executed it, "putting to death" the hostility through His sacrifice.</w:t>
      </w:r>
    </w:p>
    <w:p w14:paraId="342979DB" w14:textId="77777777" w:rsidR="00C634DA" w:rsidRDefault="00C634DA"/>
    <w:p w14:paraId="1BDD7C06" w14:textId="77777777" w:rsidR="00C634DA" w:rsidRPr="00C634DA" w:rsidRDefault="00C634DA">
      <w:pPr>
        <w:rPr>
          <w:b/>
        </w:rPr>
      </w:pPr>
      <w:r w:rsidRPr="00C634DA">
        <w:rPr>
          <w:b/>
        </w:rPr>
        <w:t>4. Theological Implications</w:t>
      </w:r>
    </w:p>
    <w:p w14:paraId="4934BE5F" w14:textId="77777777" w:rsidR="00C634DA" w:rsidRDefault="00C634DA">
      <w:r>
        <w:t>Theologically, echthra reminds us of the devastating horizontal and vertical consequences of sin. Vertically, sin establishes a state of active hostility between a holy God and rebellious humanity. Horizontally, sin fractures human community, breeding racial, social, and cultural animosity. The gospel addresses both dimensions of this enmity. Christ’s work on the cross is not a superficial compromise; it is an act of cosmic peacemaking that slays the underlying hostility. By absorbing the curse of the law in His own body, Christ extinguished the ground of condemnation and division, making true reconciliation possible.</w:t>
      </w:r>
    </w:p>
    <w:p w14:paraId="24240E8B" w14:textId="77777777" w:rsidR="00C634DA" w:rsidRDefault="00C634DA"/>
    <w:p w14:paraId="655939B9" w14:textId="77777777" w:rsidR="00C634DA" w:rsidRPr="00C634DA" w:rsidRDefault="00C634DA">
      <w:pPr>
        <w:rPr>
          <w:b/>
        </w:rPr>
      </w:pPr>
      <w:r w:rsidRPr="00C634DA">
        <w:rPr>
          <w:b/>
        </w:rPr>
        <w:t>5. Contextual Nuance in the Passage</w:t>
      </w:r>
    </w:p>
    <w:p w14:paraId="61316082" w14:textId="77777777" w:rsidR="00C634DA" w:rsidRDefault="00C634DA">
      <w:r>
        <w:t>In Ephesians 2:16, Paul addresses the profound division between Jew and Gentile. Under the Old Covenant, the ceremonial law (with its dietary restrictions, circumcision, and temple barriers) functioned as a wall of separation. This boundary line fostered mutual echthra (hostility) between Jews and Gentiles. Christ abolished this barrier in His flesh (verse 15) and, through the cross, "put to death the enmity" (verse 16). The context demonstrates that this "enmity" refers to both the hostility between Jew and Gentile and the shared hostility of both groups toward God. By slaying the enmity, Christ reconciled both groups to God "in one body through the cross," replacing hostility with a brand-new humanity defined by peace.</w:t>
      </w:r>
    </w:p>
    <w:p w14:paraId="2988D6E3" w14:textId="77777777" w:rsidR="00C634DA" w:rsidRDefault="00C634DA"/>
    <w:p w14:paraId="3B535B96" w14:textId="77777777" w:rsidR="00C634DA" w:rsidRPr="00C634DA" w:rsidRDefault="00C634DA">
      <w:pPr>
        <w:rPr>
          <w:b/>
        </w:rPr>
      </w:pPr>
      <w:r w:rsidRPr="00C634DA">
        <w:rPr>
          <w:b/>
        </w:rPr>
        <w:t>6. Key Uses in Other Verses (NKJV)</w:t>
      </w:r>
    </w:p>
    <w:p w14:paraId="1C5EC2D9" w14:textId="77777777" w:rsidR="00C634DA" w:rsidRDefault="00C634DA">
      <w:r>
        <w:t>• Luke 23:12 – "That very day Pilate and Herod became friends with each other, for previously they had been at enmity with each other."</w:t>
      </w:r>
    </w:p>
    <w:p w14:paraId="2DE8CAAB" w14:textId="77777777" w:rsidR="00C634DA" w:rsidRDefault="00C634DA">
      <w:r>
        <w:t>• Romans 8:7 – "Because the carnal mind is enmity against God; for it is not subject to the law of God, nor indeed can be."</w:t>
      </w:r>
    </w:p>
    <w:p w14:paraId="32A15A5E" w14:textId="77777777" w:rsidR="00C634DA" w:rsidRDefault="00C634DA">
      <w:r>
        <w:t>• Galatians 5:20 – "...idolatry, sorcery, hatred, contentions, jealousies, outbursts of wrath, selfish ambitions, dissensions, heresies..."</w:t>
      </w:r>
    </w:p>
    <w:p w14:paraId="6100D142" w14:textId="77777777" w:rsidR="00C634DA" w:rsidRDefault="00C634DA">
      <w:r>
        <w:t>• James 4:4 – "Adulterers and adulteresses! Do you not know that friendship with the world is enmity with God? Whoever therefore wants to be a friend of the world makes himself an enemy of God."</w:t>
      </w:r>
    </w:p>
    <w:p w14:paraId="093979E4" w14:textId="77777777" w:rsidR="00C634DA" w:rsidRDefault="00C634DA"/>
    <w:p w14:paraId="61B0BE37" w14:textId="77777777" w:rsidR="00C634DA" w:rsidRPr="00C634DA" w:rsidRDefault="00C634DA">
      <w:pPr>
        <w:rPr>
          <w:b/>
        </w:rPr>
      </w:pPr>
      <w:r w:rsidRPr="00C634DA">
        <w:rPr>
          <w:b/>
        </w:rPr>
        <w:t>7. Other Relevant Insights</w:t>
      </w:r>
    </w:p>
    <w:p w14:paraId="75079FF6" w14:textId="77777777" w:rsidR="00C634DA" w:rsidRDefault="00C634DA">
      <w:r>
        <w:t>A profound pastoral insight lies in the phrase "putting to death the enmity" (apokteinas ten echthran). The verb apokteino means to kill, slay, or execute. In a striking paradox, Christ allowed Himself to be put to death on the cross so that, through that very death, He might execute and permanently put to death the hostility that separated us. This means that for Christians, nurturing racial, social, or personal animosity is an attempt to resurrect a corpse that Christ has already executed. True biblical reconciliation is not merely about finding common ground; it is standing on the ground of the cross where the enmity has already been put to death.</w:t>
      </w:r>
    </w:p>
    <w:p w14:paraId="0761534F" w14:textId="77777777" w:rsidR="00C634DA" w:rsidRDefault="00C634DA"/>
    <w:p w14:paraId="27DD9788" w14:textId="77777777" w:rsidR="00C634DA" w:rsidRPr="00C634DA" w:rsidRDefault="00C634DA">
      <w:pPr>
        <w:rPr>
          <w:b/>
        </w:rPr>
      </w:pPr>
      <w:r w:rsidRPr="00C634DA">
        <w:rPr>
          <w:b/>
        </w:rPr>
        <w:t>8. References</w:t>
      </w:r>
    </w:p>
    <w:p w14:paraId="736F9FE9" w14:textId="77777777" w:rsidR="00C634DA" w:rsidRDefault="00C634DA">
      <w:r>
        <w:t>• BDAG, 3rd Edition, p. 431</w:t>
      </w:r>
    </w:p>
    <w:p w14:paraId="69224FBC" w14:textId="77777777" w:rsidR="00C634DA" w:rsidRDefault="00C634DA">
      <w:r>
        <w:t>• Thayer's Greek-English Lexicon, p. 272</w:t>
      </w:r>
    </w:p>
    <w:p w14:paraId="660B4CBD" w14:textId="77777777" w:rsidR="00C634DA" w:rsidRDefault="00C634DA">
      <w:r>
        <w:t>• Theological Dictionary of the New Testament (TDNT / Little Kittel), p. 306</w:t>
      </w:r>
    </w:p>
    <w:p w14:paraId="44FB6A18" w14:textId="77777777" w:rsidR="00C634DA" w:rsidRDefault="00C634DA">
      <w:r>
        <w:t>• Vine's Expository Dictionary of New Testament Words</w:t>
      </w:r>
    </w:p>
    <w:p w14:paraId="50B4FBA1" w14:textId="7C2204E4" w:rsidR="004C5552" w:rsidRDefault="00C634DA">
      <w:r>
        <w:t>• Zodhiates' Complete Word Study Dictionary: New Testament, #2189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34DA"/>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7269"/>
  <w15:chartTrackingRefBased/>
  <w15:docId w15:val="{8D8FD0F5-2848-441B-AF26-C50984ADB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DA"/>
    <w:rPr>
      <w:rFonts w:eastAsiaTheme="majorEastAsia" w:cstheme="majorBidi"/>
      <w:color w:val="272727" w:themeColor="text1" w:themeTint="D8"/>
    </w:rPr>
  </w:style>
  <w:style w:type="paragraph" w:styleId="Title">
    <w:name w:val="Title"/>
    <w:basedOn w:val="Normal"/>
    <w:next w:val="Normal"/>
    <w:link w:val="TitleChar"/>
    <w:uiPriority w:val="10"/>
    <w:qFormat/>
    <w:rsid w:val="00C6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DA"/>
    <w:pPr>
      <w:spacing w:before="160"/>
      <w:jc w:val="center"/>
    </w:pPr>
    <w:rPr>
      <w:i/>
      <w:iCs/>
      <w:color w:val="404040" w:themeColor="text1" w:themeTint="BF"/>
    </w:rPr>
  </w:style>
  <w:style w:type="character" w:customStyle="1" w:styleId="QuoteChar">
    <w:name w:val="Quote Char"/>
    <w:basedOn w:val="DefaultParagraphFont"/>
    <w:link w:val="Quote"/>
    <w:uiPriority w:val="29"/>
    <w:rsid w:val="00C634DA"/>
    <w:rPr>
      <w:i/>
      <w:iCs/>
      <w:color w:val="404040" w:themeColor="text1" w:themeTint="BF"/>
    </w:rPr>
  </w:style>
  <w:style w:type="paragraph" w:styleId="ListParagraph">
    <w:name w:val="List Paragraph"/>
    <w:basedOn w:val="Normal"/>
    <w:uiPriority w:val="34"/>
    <w:qFormat/>
    <w:rsid w:val="00C634DA"/>
    <w:pPr>
      <w:ind w:left="720"/>
      <w:contextualSpacing/>
    </w:pPr>
  </w:style>
  <w:style w:type="character" w:styleId="IntenseEmphasis">
    <w:name w:val="Intense Emphasis"/>
    <w:basedOn w:val="DefaultParagraphFont"/>
    <w:uiPriority w:val="21"/>
    <w:qFormat/>
    <w:rsid w:val="00C634DA"/>
    <w:rPr>
      <w:i/>
      <w:iCs/>
      <w:color w:val="2E74B5" w:themeColor="accent1" w:themeShade="BF"/>
    </w:rPr>
  </w:style>
  <w:style w:type="paragraph" w:styleId="IntenseQuote">
    <w:name w:val="Intense Quote"/>
    <w:basedOn w:val="Normal"/>
    <w:next w:val="Normal"/>
    <w:link w:val="IntenseQuoteChar"/>
    <w:uiPriority w:val="30"/>
    <w:qFormat/>
    <w:rsid w:val="00C634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34DA"/>
    <w:rPr>
      <w:i/>
      <w:iCs/>
      <w:color w:val="2E74B5" w:themeColor="accent1" w:themeShade="BF"/>
    </w:rPr>
  </w:style>
  <w:style w:type="character" w:styleId="IntenseReference">
    <w:name w:val="Intense Reference"/>
    <w:basedOn w:val="DefaultParagraphFont"/>
    <w:uiPriority w:val="32"/>
    <w:qFormat/>
    <w:rsid w:val="00C634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4675</Characters>
  <Application>Microsoft Office Word</Application>
  <DocSecurity>0</DocSecurity>
  <Lines>89</Lines>
  <Paragraphs>48</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