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851E" w14:textId="77777777" w:rsidR="003228D6" w:rsidRPr="003228D6" w:rsidRDefault="003228D6">
      <w:pPr>
        <w:rPr>
          <w:b/>
        </w:rPr>
      </w:pPr>
      <w:r w:rsidRPr="003228D6">
        <w:rPr>
          <w:b/>
        </w:rPr>
        <w:t>ACCESS - ( prosagōgē , Strong's G4318 )</w:t>
      </w:r>
    </w:p>
    <w:p w14:paraId="5B3373A9" w14:textId="77777777" w:rsidR="003228D6" w:rsidRDefault="003228D6">
      <w:r w:rsidRPr="003228D6">
        <w:rPr>
          <w:b/>
        </w:rPr>
        <w:t>Summary:</w:t>
      </w:r>
    </w:p>
    <w:p w14:paraId="034A5B27" w14:textId="77777777" w:rsidR="003228D6" w:rsidRDefault="003228D6">
      <w:r>
        <w:t>The Greek noun prosagōgē refers to the right, freedom, or privilege of approach or introduction to a person of high authority, specifically God. In the ancient world, it often carried the courtly flavor of being ushered into the presence of a monarch by a royal registrar or introducer. In the New Testament, this term captures the breathtaking reality of the believer’s permanent, secure, and confident entry into the very presence of God the Father, secured entirely through the mediation of Jesus Christ.</w:t>
      </w:r>
    </w:p>
    <w:p w14:paraId="13A6C001" w14:textId="77777777" w:rsidR="003228D6" w:rsidRDefault="003228D6"/>
    <w:p w14:paraId="20A95F8E" w14:textId="77777777" w:rsidR="003228D6" w:rsidRDefault="003228D6">
      <w:r w:rsidRPr="003228D6">
        <w:rPr>
          <w:b/>
        </w:rPr>
        <w:t>Full Study:</w:t>
      </w:r>
    </w:p>
    <w:p w14:paraId="166B5396" w14:textId="77777777" w:rsidR="003228D6" w:rsidRDefault="003228D6"/>
    <w:p w14:paraId="7440B39B" w14:textId="77777777" w:rsidR="003228D6" w:rsidRPr="003228D6" w:rsidRDefault="003228D6">
      <w:pPr>
        <w:rPr>
          <w:b/>
        </w:rPr>
      </w:pPr>
      <w:r w:rsidRPr="003228D6">
        <w:rPr>
          <w:b/>
        </w:rPr>
        <w:t>1. Word Picture / Background</w:t>
      </w:r>
    </w:p>
    <w:p w14:paraId="55ED69CC" w14:textId="77777777" w:rsidR="003228D6" w:rsidRDefault="003228D6">
      <w:r>
        <w:t>• Prosagōgē is a compound noun derived from the preposition pros ("toward") and the verb agō ("to lead, bring, or guide"). Literally, it means "a bringing toward" or "a leading into."</w:t>
      </w:r>
    </w:p>
    <w:p w14:paraId="0212FCF4" w14:textId="77777777" w:rsidR="003228D6" w:rsidRDefault="003228D6">
      <w:r>
        <w:t>• In classical Greek literature and historical contexts, the word was used for the act of bringing ships to land, securing safe harbor, or obtaining a landing place.</w:t>
      </w:r>
    </w:p>
    <w:p w14:paraId="22476391" w14:textId="77777777" w:rsidR="003228D6" w:rsidRDefault="003228D6">
      <w:r>
        <w:t>• Most vividly, the term was utilized in royal court etiquette. An imperial court officer, known as a prosagōgeus (an introducer or usher), held the key responsibility of granting visitors access to the king. A commoner could not simply walk into the presence of an ancient monarch; they required a designated official to formally introduce them and sponsor their entry. Without this mediator, attempting to approach the king was highly dangerous.</w:t>
      </w:r>
    </w:p>
    <w:p w14:paraId="4DC0FC7C" w14:textId="77777777" w:rsidR="003228D6" w:rsidRDefault="003228D6">
      <w:r>
        <w:t>• In the Greco-Roman world, the word also carried connotations of being presented or introduced to a deity in a temple setting, where a priest would facilitate the worshiper's approach.</w:t>
      </w:r>
    </w:p>
    <w:p w14:paraId="29B0B173" w14:textId="77777777" w:rsidR="003228D6" w:rsidRDefault="003228D6"/>
    <w:p w14:paraId="2805AB2D" w14:textId="77777777" w:rsidR="003228D6" w:rsidRPr="003228D6" w:rsidRDefault="003228D6">
      <w:pPr>
        <w:rPr>
          <w:b/>
        </w:rPr>
      </w:pPr>
      <w:r w:rsidRPr="003228D6">
        <w:rPr>
          <w:b/>
        </w:rPr>
        <w:t>2. Meaning / Lexical Definition</w:t>
      </w:r>
    </w:p>
    <w:p w14:paraId="0AA27C0B" w14:textId="77777777" w:rsidR="003228D6" w:rsidRDefault="003228D6">
      <w:r>
        <w:t>• The word denotes the formal act of entering or approaching, or the ongoing state of having an open door or right of entry to someone of supreme rank.</w:t>
      </w:r>
    </w:p>
    <w:p w14:paraId="72FC7691" w14:textId="77777777" w:rsidR="003228D6" w:rsidRDefault="003228D6">
      <w:r>
        <w:t>• Lexically, it carries two closely related nuances:</w:t>
      </w:r>
    </w:p>
    <w:p w14:paraId="541D9D24" w14:textId="77777777" w:rsidR="003228D6" w:rsidRDefault="003228D6">
      <w:r>
        <w:t>• Active sense: "Introduction" or "the act of bringing in." In this sense, Christ is the One who brings or introduces us to the Father.</w:t>
      </w:r>
    </w:p>
    <w:p w14:paraId="0E9C6892" w14:textId="77777777" w:rsidR="003228D6" w:rsidRDefault="003228D6">
      <w:r>
        <w:t>• Passive/Objective sense: "Access," "entry," or "admission." In this sense, it describes the established state of freedom and privilege that the believer possesses to approach God at any time.</w:t>
      </w:r>
    </w:p>
    <w:p w14:paraId="4C507153" w14:textId="77777777" w:rsidR="003228D6" w:rsidRDefault="003228D6">
      <w:r>
        <w:t>• The term occurs only three times in the Greek New Testament (Romans 5:2; Ephesians 2:18; Ephesians 3:12), always in the context of the believer’s relationship with God the Father through Jesus Christ.</w:t>
      </w:r>
    </w:p>
    <w:p w14:paraId="5357EE3A" w14:textId="77777777" w:rsidR="003228D6" w:rsidRDefault="003228D6"/>
    <w:p w14:paraId="12CE4A58" w14:textId="77777777" w:rsidR="003228D6" w:rsidRPr="003228D6" w:rsidRDefault="003228D6">
      <w:pPr>
        <w:rPr>
          <w:b/>
        </w:rPr>
      </w:pPr>
      <w:r w:rsidRPr="003228D6">
        <w:rPr>
          <w:b/>
        </w:rPr>
        <w:t>3. Usage and Word Pictures</w:t>
      </w:r>
    </w:p>
    <w:p w14:paraId="1839261B" w14:textId="77777777" w:rsidR="003228D6" w:rsidRDefault="003228D6">
      <w:r>
        <w:t>• The biblical writers adopt this secular court imagery to illustrate a profound spiritual reality: because of sin, humanity was barred from the presence of the holy King of the universe. We had no personal right of audience.</w:t>
      </w:r>
    </w:p>
    <w:p w14:paraId="7C659BD6" w14:textId="77777777" w:rsidR="003228D6" w:rsidRDefault="003228D6">
      <w:r>
        <w:t>• By using prosagōgē, the text presents Jesus Christ as our ultimate prosagōgeus—the One who takes us by the hand, sponsors our entry, and introduces us into the presence-chamber of the Father.</w:t>
      </w:r>
    </w:p>
    <w:p w14:paraId="656A0F34" w14:textId="77777777" w:rsidR="003228D6" w:rsidRDefault="003228D6">
      <w:r>
        <w:t>• Unlike an earthly court where an audience with the king might be brief, formal, and terrifying, the access Christ secures for the believer is intimate, permanent, and filled with favor. It transforms our status from estranged strangers to beloved children who have a standing invitation to enter the throne room.</w:t>
      </w:r>
    </w:p>
    <w:p w14:paraId="22199E6F" w14:textId="77777777" w:rsidR="003228D6" w:rsidRDefault="003228D6"/>
    <w:p w14:paraId="6287A9E2" w14:textId="77777777" w:rsidR="003228D6" w:rsidRPr="003228D6" w:rsidRDefault="003228D6">
      <w:pPr>
        <w:rPr>
          <w:b/>
        </w:rPr>
      </w:pPr>
      <w:r w:rsidRPr="003228D6">
        <w:rPr>
          <w:b/>
        </w:rPr>
        <w:t>4. Theological Implications</w:t>
      </w:r>
    </w:p>
    <w:p w14:paraId="3CCF619A" w14:textId="77777777" w:rsidR="003228D6" w:rsidRDefault="003228D6">
      <w:r>
        <w:t>• Soteriological Foundation: Our access is not earned, inherited, or maintained by human merit. It is entirely objective, established by the sacrificial, substitutionary work of Christ. It is "through faith in Him" (Ephesians 3:12) and "through Him" (Ephesians 2:18).</w:t>
      </w:r>
    </w:p>
    <w:p w14:paraId="72F88D38" w14:textId="77777777" w:rsidR="003228D6" w:rsidRDefault="003228D6">
      <w:r>
        <w:t>• Trinitarian Reality: Prosagōgē is inherently Trinitarian. Through the work of the Son, we have access by one Spirit to the Father. The entire Godhead is active in securing and facilitating the believer's approach.</w:t>
      </w:r>
    </w:p>
    <w:p w14:paraId="7C5FFF96" w14:textId="77777777" w:rsidR="003228D6" w:rsidRDefault="003228D6">
      <w:r>
        <w:t>• Covenantal Shift: In the Old Covenant, access to God's localized presence in the Holy of Holies was severely restricted. Only the High Priest could enter, only once a year, and never without blood. Under the New Covenant, the veil is torn, and every believer enjoys continual, unrestricted access to the heavenly sanctuary.</w:t>
      </w:r>
    </w:p>
    <w:p w14:paraId="409CF6B6" w14:textId="77777777" w:rsidR="003228D6" w:rsidRDefault="003228D6">
      <w:r>
        <w:t>• Relational Security: Because this access is an established spiritual reality (a state of grace in which we stand, as in Romans 5:2), it does not fluctuate based on our subjective feelings. The door to God's presence remains permanently open.</w:t>
      </w:r>
    </w:p>
    <w:p w14:paraId="11099668" w14:textId="77777777" w:rsidR="003228D6" w:rsidRDefault="003228D6"/>
    <w:p w14:paraId="08521FCE" w14:textId="77777777" w:rsidR="003228D6" w:rsidRPr="003228D6" w:rsidRDefault="003228D6">
      <w:pPr>
        <w:rPr>
          <w:b/>
        </w:rPr>
      </w:pPr>
      <w:r w:rsidRPr="003228D6">
        <w:rPr>
          <w:b/>
        </w:rPr>
        <w:t>5. Contextual Nuance in the Passage</w:t>
      </w:r>
    </w:p>
    <w:p w14:paraId="74C3394D" w14:textId="77777777" w:rsidR="003228D6" w:rsidRDefault="003228D6">
      <w:r>
        <w:t>• In Ephesians 3:12, Paul is describing the "eternal purpose" of God realized in Christ Jesus our Lord.</w:t>
      </w:r>
    </w:p>
    <w:p w14:paraId="6E0FC4EC" w14:textId="77777777" w:rsidR="003228D6" w:rsidRDefault="003228D6">
      <w:r>
        <w:t>• Paul pairs "access" (prosagōgē) with "boldness" (parrēsia, meaning freedom of speech or plainness of open communication) and "confidence" (pepoithēsis, meaning deep-seated trust or assurance).</w:t>
      </w:r>
    </w:p>
    <w:p w14:paraId="3BE35CD1" w14:textId="77777777" w:rsidR="003228D6" w:rsidRDefault="003228D6">
      <w:r>
        <w:t>• The immediate context of Ephesians 3 involves Paul’s imprisonment and the staggering revelation of the "mystery" of the gospel—that Gentile believers are now fellow heirs and partakers of the promise alongside Jewish believers.</w:t>
      </w:r>
    </w:p>
    <w:p w14:paraId="40DEB6DA" w14:textId="77777777" w:rsidR="003228D6" w:rsidRDefault="003228D6">
      <w:r>
        <w:t>• In this specific verse, the word emphasizes that even a marginalized, imprisoned apostle—and the Gentile believers reading his letter—possess royal rights of audience with the Sovereign Ruler of history. This access is characterized not by cowering dread, but by joyful, unhindered freedom of speech. We do not need to fear rejection or protocol errors; our Mediator has guaranteed our acceptance.</w:t>
      </w:r>
    </w:p>
    <w:p w14:paraId="623CDA2E" w14:textId="77777777" w:rsidR="003228D6" w:rsidRDefault="003228D6"/>
    <w:p w14:paraId="175A3EF2" w14:textId="77777777" w:rsidR="003228D6" w:rsidRPr="003228D6" w:rsidRDefault="003228D6">
      <w:pPr>
        <w:rPr>
          <w:b/>
        </w:rPr>
      </w:pPr>
      <w:r w:rsidRPr="003228D6">
        <w:rPr>
          <w:b/>
        </w:rPr>
        <w:t>6. Key Uses in Other Verses (NKJV)</w:t>
      </w:r>
    </w:p>
    <w:p w14:paraId="78E82EB8" w14:textId="77777777" w:rsidR="003228D6" w:rsidRDefault="003228D6">
      <w:r>
        <w:t>• Romans 5:2 – "through whom also we have access by faith into this grace in which we stand, and rejoice in hope of the glory of God."</w:t>
      </w:r>
    </w:p>
    <w:p w14:paraId="123074AF" w14:textId="77777777" w:rsidR="003228D6" w:rsidRDefault="003228D6">
      <w:r>
        <w:t>• Ephesians 2:18 – "For through Him we both have access by one Spirit to the Father."</w:t>
      </w:r>
    </w:p>
    <w:p w14:paraId="5B1DF9BA" w14:textId="77777777" w:rsidR="003228D6" w:rsidRDefault="003228D6"/>
    <w:p w14:paraId="78A10DF5" w14:textId="77777777" w:rsidR="003228D6" w:rsidRPr="003228D6" w:rsidRDefault="003228D6">
      <w:pPr>
        <w:rPr>
          <w:b/>
        </w:rPr>
      </w:pPr>
      <w:r w:rsidRPr="003228D6">
        <w:rPr>
          <w:b/>
        </w:rPr>
        <w:t>7. Other Relevant Insights</w:t>
      </w:r>
    </w:p>
    <w:p w14:paraId="649C5E85" w14:textId="77777777" w:rsidR="003228D6" w:rsidRDefault="003228D6">
      <w:r>
        <w:t>• While the noun prosagōgē appears only three times in the New Testament, the related verb prosagō ("to bring near" or "to lead to") is used in similar theological contexts.</w:t>
      </w:r>
    </w:p>
    <w:p w14:paraId="6E8B39C2" w14:textId="77777777" w:rsidR="003228D6" w:rsidRDefault="003228D6">
      <w:r>
        <w:t>• For example, in 1 Peter 3:18, the verb is used to describe Christ's substitutionary work: "For Christ also suffered once for sins, the just for the unjust, that He might bring [prosagō] us to God." This highlights the active role of Christ as the One who conducts us safely into the Father's presence.</w:t>
      </w:r>
    </w:p>
    <w:p w14:paraId="6BF8DA9A" w14:textId="77777777" w:rsidR="003228D6" w:rsidRDefault="003228D6">
      <w:r>
        <w:t>• In the Septuagint (the Greek Old Testament), the verb prosagō is frequently used for bringing sacrifices, offerings, and priests near to God's altar (e.g., Leviticus 1:2; Exodus 29:4). This priestly association further enriches the New Testament noun, showing that believers themselves are brought near to God as a holy, accepted offering.</w:t>
      </w:r>
    </w:p>
    <w:p w14:paraId="745EB572" w14:textId="77777777" w:rsidR="003228D6" w:rsidRDefault="003228D6"/>
    <w:p w14:paraId="41CB561C" w14:textId="77777777" w:rsidR="003228D6" w:rsidRPr="003228D6" w:rsidRDefault="003228D6">
      <w:pPr>
        <w:rPr>
          <w:b/>
        </w:rPr>
      </w:pPr>
      <w:r w:rsidRPr="003228D6">
        <w:rPr>
          <w:b/>
        </w:rPr>
        <w:t>8. References</w:t>
      </w:r>
    </w:p>
    <w:p w14:paraId="65FACB7D" w14:textId="77777777" w:rsidR="003228D6" w:rsidRDefault="003228D6">
      <w:r>
        <w:t>• BDAG, 876</w:t>
      </w:r>
    </w:p>
    <w:p w14:paraId="57500C12" w14:textId="77777777" w:rsidR="003228D6" w:rsidRDefault="003228D6">
      <w:r>
        <w:t>• TDNT, 1:131-134</w:t>
      </w:r>
    </w:p>
    <w:p w14:paraId="5D49745A" w14:textId="77777777" w:rsidR="003228D6" w:rsidRDefault="003228D6">
      <w:r>
        <w:t>• Vine's Expository Dictionary of New Testament Words</w:t>
      </w:r>
    </w:p>
    <w:p w14:paraId="663AE9BA" w14:textId="77777777" w:rsidR="003228D6" w:rsidRDefault="003228D6">
      <w:r>
        <w:t>• Wuest's Word Studies in the Greek New Testament</w:t>
      </w:r>
    </w:p>
    <w:p w14:paraId="1F3EC153" w14:textId="77777777" w:rsidR="003228D6" w:rsidRDefault="003228D6">
      <w:r>
        <w:t>• MacArthur New Testament Commentary: Ephesians</w:t>
      </w:r>
    </w:p>
    <w:p w14:paraId="5FFDE85B" w14:textId="458B58C1" w:rsidR="004C5552" w:rsidRDefault="003228D6">
      <w:r>
        <w:t>• Precept Austin Commentary on Ephesians 3:12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8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28D6"/>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0869A"/>
  <w15:chartTrackingRefBased/>
  <w15:docId w15:val="{87AB5C99-68DC-4AA4-810E-EFB981A3C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2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2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8D6"/>
    <w:rPr>
      <w:rFonts w:eastAsiaTheme="majorEastAsia" w:cstheme="majorBidi"/>
      <w:color w:val="272727" w:themeColor="text1" w:themeTint="D8"/>
    </w:rPr>
  </w:style>
  <w:style w:type="paragraph" w:styleId="Title">
    <w:name w:val="Title"/>
    <w:basedOn w:val="Normal"/>
    <w:next w:val="Normal"/>
    <w:link w:val="TitleChar"/>
    <w:uiPriority w:val="10"/>
    <w:qFormat/>
    <w:rsid w:val="00322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8D6"/>
    <w:pPr>
      <w:spacing w:before="160"/>
      <w:jc w:val="center"/>
    </w:pPr>
    <w:rPr>
      <w:i/>
      <w:iCs/>
      <w:color w:val="404040" w:themeColor="text1" w:themeTint="BF"/>
    </w:rPr>
  </w:style>
  <w:style w:type="character" w:customStyle="1" w:styleId="QuoteChar">
    <w:name w:val="Quote Char"/>
    <w:basedOn w:val="DefaultParagraphFont"/>
    <w:link w:val="Quote"/>
    <w:uiPriority w:val="29"/>
    <w:rsid w:val="003228D6"/>
    <w:rPr>
      <w:i/>
      <w:iCs/>
      <w:color w:val="404040" w:themeColor="text1" w:themeTint="BF"/>
    </w:rPr>
  </w:style>
  <w:style w:type="paragraph" w:styleId="ListParagraph">
    <w:name w:val="List Paragraph"/>
    <w:basedOn w:val="Normal"/>
    <w:uiPriority w:val="34"/>
    <w:qFormat/>
    <w:rsid w:val="003228D6"/>
    <w:pPr>
      <w:ind w:left="720"/>
      <w:contextualSpacing/>
    </w:pPr>
  </w:style>
  <w:style w:type="character" w:styleId="IntenseEmphasis">
    <w:name w:val="Intense Emphasis"/>
    <w:basedOn w:val="DefaultParagraphFont"/>
    <w:uiPriority w:val="21"/>
    <w:qFormat/>
    <w:rsid w:val="003228D6"/>
    <w:rPr>
      <w:i/>
      <w:iCs/>
      <w:color w:val="2E74B5" w:themeColor="accent1" w:themeShade="BF"/>
    </w:rPr>
  </w:style>
  <w:style w:type="paragraph" w:styleId="IntenseQuote">
    <w:name w:val="Intense Quote"/>
    <w:basedOn w:val="Normal"/>
    <w:next w:val="Normal"/>
    <w:link w:val="IntenseQuoteChar"/>
    <w:uiPriority w:val="30"/>
    <w:qFormat/>
    <w:rsid w:val="003228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28D6"/>
    <w:rPr>
      <w:i/>
      <w:iCs/>
      <w:color w:val="2E74B5" w:themeColor="accent1" w:themeShade="BF"/>
    </w:rPr>
  </w:style>
  <w:style w:type="character" w:styleId="IntenseReference">
    <w:name w:val="Intense Reference"/>
    <w:basedOn w:val="DefaultParagraphFont"/>
    <w:uiPriority w:val="32"/>
    <w:qFormat/>
    <w:rsid w:val="003228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1050</Words>
  <Characters>5465</Characters>
  <Application>Microsoft Office Word</Application>
  <DocSecurity>0</DocSecurity>
  <Lines>105</Lines>
  <Paragraphs>57</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