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5F22" w14:textId="77777777" w:rsidR="001C0687" w:rsidRPr="001C0687" w:rsidRDefault="001C0687">
      <w:pPr>
        <w:rPr>
          <w:b/>
        </w:rPr>
      </w:pPr>
      <w:r w:rsidRPr="001C0687">
        <w:rPr>
          <w:b/>
        </w:rPr>
        <w:t>UNITY - ( henotēs , Strong's G1775 )</w:t>
      </w:r>
    </w:p>
    <w:p w14:paraId="647278A4" w14:textId="77777777" w:rsidR="001C0687" w:rsidRDefault="001C0687">
      <w:r w:rsidRPr="001C0687">
        <w:rPr>
          <w:b/>
        </w:rPr>
        <w:t>Summary:</w:t>
      </w:r>
    </w:p>
    <w:p w14:paraId="18E321EC" w14:textId="77777777" w:rsidR="001C0687" w:rsidRDefault="001C0687">
      <w:r>
        <w:t>The Greek word henotēs refers to a state of oneness, harmony, and unanimity. In Ephesians 4:13, it denotes the spiritual oneness that believers are called to collectively realize and mature into—specifically, the "unity of the faith and of the knowledge of the Son of God." Rather than a humanly manufactured uniformity or organizational conformity, this unity is a supernatural reality produced by the Holy Spirit, anchored in doctrinal truth, and realized through a deep, personal relationship with Jesus Christ.</w:t>
      </w:r>
    </w:p>
    <w:p w14:paraId="776C97A8" w14:textId="77777777" w:rsidR="001C0687" w:rsidRDefault="001C0687"/>
    <w:p w14:paraId="395D2E9E" w14:textId="77777777" w:rsidR="001C0687" w:rsidRDefault="001C0687">
      <w:r w:rsidRPr="001C0687">
        <w:rPr>
          <w:b/>
        </w:rPr>
        <w:t>Full Study:</w:t>
      </w:r>
    </w:p>
    <w:p w14:paraId="0BC3307B" w14:textId="77777777" w:rsidR="001C0687" w:rsidRDefault="001C0687"/>
    <w:p w14:paraId="3B7DDC4D" w14:textId="77777777" w:rsidR="001C0687" w:rsidRPr="001C0687" w:rsidRDefault="001C0687">
      <w:pPr>
        <w:rPr>
          <w:b/>
        </w:rPr>
      </w:pPr>
      <w:r w:rsidRPr="001C0687">
        <w:rPr>
          <w:b/>
        </w:rPr>
        <w:t xml:space="preserve"> 1. Word Picture / Background</w:t>
      </w:r>
    </w:p>
    <w:p w14:paraId="796100DF" w14:textId="77777777" w:rsidR="001C0687" w:rsidRDefault="001C0687">
      <w:r>
        <w:t>The noun henotēs is derived directly from the cardinal number heis, meaning "one." In classical Greek, henotēs was used to describe political or social cohesion—the binding together of diverse, disparate elements into a single, functioning entity. In the New Testament, the term is elevated to describe the unique, spiritual bond that exists among those who belong to the body of Christ. The word-picture is not that of a heap of similar stones piled together, but of a living, breathing body where diverse members function in perfect, coordinated harmony because they are animated by the same Spirit and directed by the same Head.</w:t>
      </w:r>
    </w:p>
    <w:p w14:paraId="47CF1C62" w14:textId="77777777" w:rsidR="001C0687" w:rsidRDefault="001C0687"/>
    <w:p w14:paraId="359E3A2B" w14:textId="77777777" w:rsidR="001C0687" w:rsidRPr="001C0687" w:rsidRDefault="001C0687">
      <w:pPr>
        <w:rPr>
          <w:b/>
        </w:rPr>
      </w:pPr>
      <w:r w:rsidRPr="001C0687">
        <w:rPr>
          <w:b/>
        </w:rPr>
        <w:t xml:space="preserve"> 2. Meaning / Lexical Definition</w:t>
      </w:r>
    </w:p>
    <w:p w14:paraId="305DD594" w14:textId="77777777" w:rsidR="001C0687" w:rsidRDefault="001C0687">
      <w:r>
        <w:t>• Henotēs signifies a state of being one, oneness, or unanimity. It represents a condition of complete agreement, concord, and shared identity. In the New Testament, this is not a shallow, sentimental agreement that ignores differences, but a deep, objective reality. It has two primary dimensions:</w:t>
      </w:r>
    </w:p>
    <w:p w14:paraId="5519D0E0" w14:textId="77777777" w:rsidR="001C0687" w:rsidRDefault="001C0687">
      <w:r>
        <w:t>• An objective, spiritual position already established by God (the "unity of the Spirit").</w:t>
      </w:r>
    </w:p>
    <w:p w14:paraId="7103E37E" w14:textId="77777777" w:rsidR="001C0687" w:rsidRDefault="001C0687">
      <w:r>
        <w:t>• A subjective, experiential maturity that believers must grow into (the "unity of the faith").</w:t>
      </w:r>
    </w:p>
    <w:p w14:paraId="2589E655" w14:textId="77777777" w:rsidR="001C0687" w:rsidRDefault="001C0687"/>
    <w:p w14:paraId="7EAB3140" w14:textId="77777777" w:rsidR="001C0687" w:rsidRPr="001C0687" w:rsidRDefault="001C0687">
      <w:pPr>
        <w:rPr>
          <w:b/>
        </w:rPr>
      </w:pPr>
      <w:r w:rsidRPr="001C0687">
        <w:rPr>
          <w:b/>
        </w:rPr>
        <w:t xml:space="preserve"> 3. Usage and Word Pictures</w:t>
      </w:r>
    </w:p>
    <w:p w14:paraId="3586EE8A" w14:textId="77777777" w:rsidR="001C0687" w:rsidRDefault="001C0687">
      <w:r>
        <w:t xml:space="preserve">The word henotēs is rare in the New Testament, appearing only twice, both times in the fourth chapter of Ephesians (verses 3 and 13). </w:t>
      </w:r>
    </w:p>
    <w:p w14:paraId="3E1F31ED" w14:textId="77777777" w:rsidR="001C0687" w:rsidRDefault="001C0687">
      <w:r>
        <w:t>• In Ephesians 4:3, the word is used of a possession to be guarded: "endeavoring to keep the unity of the Spirit." Here, the unity is already given; believers do not create it, but they must diligently preserve it.</w:t>
      </w:r>
    </w:p>
    <w:p w14:paraId="709E5C00" w14:textId="77777777" w:rsidR="001C0687" w:rsidRDefault="001C0687">
      <w:r>
        <w:t>• In Ephesians 4:13, the word is used of a destination to be reached: "till we all come to the unity of the faith." Here, the word-picture shifts to a long journey or a process of growth where a diverse group of travelers eventually arrives at the exact same coordinate of spiritual maturity.</w:t>
      </w:r>
    </w:p>
    <w:p w14:paraId="576EB44B" w14:textId="77777777" w:rsidR="001C0687" w:rsidRDefault="001C0687"/>
    <w:p w14:paraId="35964F4F" w14:textId="77777777" w:rsidR="001C0687" w:rsidRPr="001C0687" w:rsidRDefault="001C0687">
      <w:pPr>
        <w:rPr>
          <w:b/>
        </w:rPr>
      </w:pPr>
      <w:r w:rsidRPr="001C0687">
        <w:rPr>
          <w:b/>
        </w:rPr>
        <w:t xml:space="preserve"> 4. Theological Implications</w:t>
      </w:r>
    </w:p>
    <w:p w14:paraId="1748F110" w14:textId="77777777" w:rsidR="001C0687" w:rsidRDefault="001C0687">
      <w:r>
        <w:t>True biblical unity (henotēs) is profoundly theological and Christocentric.</w:t>
      </w:r>
    </w:p>
    <w:p w14:paraId="63645074" w14:textId="77777777" w:rsidR="001C0687" w:rsidRDefault="001C0687">
      <w:r>
        <w:t>• Trinitarian Foundation: It is patterned after and rooted in the oneness of the Godhead. Ephesians 4:4-6 details this foundation: one body, one Spirit, one hope, one Lord, one faith, one baptism, one God and Father of all.</w:t>
      </w:r>
    </w:p>
    <w:p w14:paraId="20229542" w14:textId="77777777" w:rsidR="001C0687" w:rsidRDefault="001C0687">
      <w:r>
        <w:t>• Doctrinal and Relational: The unity of verse 13 is defined by "the faith" (the core body of Christian truth) and "the knowledge of the Son of God" (experiential, relational intimacy with Jesus). This demonstrates that biblical unity cannot be separated from doctrine or from personal devotion to Christ. True unity is never achieved by compromising truth for the sake of fellowship, but by growing deeper into the truth of who Christ is.</w:t>
      </w:r>
    </w:p>
    <w:p w14:paraId="3B358831" w14:textId="77777777" w:rsidR="001C0687" w:rsidRDefault="001C0687"/>
    <w:p w14:paraId="6B143B8A" w14:textId="77777777" w:rsidR="001C0687" w:rsidRPr="001C0687" w:rsidRDefault="001C0687">
      <w:pPr>
        <w:rPr>
          <w:b/>
        </w:rPr>
      </w:pPr>
      <w:r w:rsidRPr="001C0687">
        <w:rPr>
          <w:b/>
        </w:rPr>
        <w:t xml:space="preserve"> 5. Contextual Nuance in the Passage</w:t>
      </w:r>
    </w:p>
    <w:p w14:paraId="10732FC6" w14:textId="77777777" w:rsidR="001C0687" w:rsidRDefault="001C0687">
      <w:r>
        <w:t xml:space="preserve">In Ephesians 4:11-13, Christ gives gifted leaders (apostles, prophets, evangelists, pastors, and teachers) to equip the saints for ministry. The ultimate destination of this equipping process is that "we all come to the unity of the faith." </w:t>
      </w:r>
    </w:p>
    <w:p w14:paraId="580FE052" w14:textId="77777777" w:rsidR="001C0687" w:rsidRDefault="001C0687">
      <w:r>
        <w:t>• The phrase "come to" translates the verb katantaō, which means to arrive at a destination.</w:t>
      </w:r>
    </w:p>
    <w:p w14:paraId="2C8E9ACE" w14:textId="77777777" w:rsidR="001C0687" w:rsidRDefault="001C0687">
      <w:r>
        <w:t>• This indicates that while the church is positionally one in Christ, practical unity in doctrine, maturity, and relational love is a goal that must be actively pursued.</w:t>
      </w:r>
    </w:p>
    <w:p w14:paraId="770657FC" w14:textId="77777777" w:rsidR="001C0687" w:rsidRDefault="001C0687">
      <w:r>
        <w:t>• As individual believers feed on the Word and use their spiritual gifts, the entire local body moves away from childish instability and toward the mature "oneness" that reflects Jesus Christ.</w:t>
      </w:r>
    </w:p>
    <w:p w14:paraId="10ECDBA3" w14:textId="77777777" w:rsidR="001C0687" w:rsidRDefault="001C0687"/>
    <w:p w14:paraId="058C9C2D" w14:textId="77777777" w:rsidR="001C0687" w:rsidRPr="001C0687" w:rsidRDefault="001C0687">
      <w:pPr>
        <w:rPr>
          <w:b/>
        </w:rPr>
      </w:pPr>
      <w:r w:rsidRPr="001C0687">
        <w:rPr>
          <w:b/>
        </w:rPr>
        <w:t xml:space="preserve"> 6. Key Uses in Other Verses (NKJV)</w:t>
      </w:r>
    </w:p>
    <w:p w14:paraId="642A4716" w14:textId="77777777" w:rsidR="001C0687" w:rsidRDefault="001C0687">
      <w:r>
        <w:t>• Ephesians 4:3 – "...endeavoring to keep the unity of the Spirit in the bond of peace."</w:t>
      </w:r>
    </w:p>
    <w:p w14:paraId="7C7995E0" w14:textId="77777777" w:rsidR="001C0687" w:rsidRDefault="001C0687">
      <w:r>
        <w:t>• Ephesians 4:13 – "...till we all come to the unity of the faith and of the knowledge of the Son of God, to a perfect man, to the measure of the stature of the fullness of Christ;"</w:t>
      </w:r>
    </w:p>
    <w:p w14:paraId="0D8F0F00" w14:textId="77777777" w:rsidR="001C0687" w:rsidRDefault="001C0687"/>
    <w:p w14:paraId="4931DFC6" w14:textId="77777777" w:rsidR="001C0687" w:rsidRPr="001C0687" w:rsidRDefault="001C0687">
      <w:pPr>
        <w:rPr>
          <w:b/>
        </w:rPr>
      </w:pPr>
      <w:r w:rsidRPr="001C0687">
        <w:rPr>
          <w:b/>
        </w:rPr>
        <w:t xml:space="preserve"> 7. Other Relevant Insights</w:t>
      </w:r>
    </w:p>
    <w:p w14:paraId="71BBBB0A" w14:textId="77777777" w:rsidR="001C0687" w:rsidRDefault="001C0687">
      <w:r>
        <w:t xml:space="preserve">It is vital to distinguish unity (henotēs) from uniformity. </w:t>
      </w:r>
    </w:p>
    <w:p w14:paraId="60DE19EF" w14:textId="77777777" w:rsidR="001C0687" w:rsidRDefault="001C0687">
      <w:r>
        <w:t>• Uniformity demands that everyone look, act, and sound exactly the same, often suppressing individual gifts and personalities. It is external and pressure-driven.</w:t>
      </w:r>
    </w:p>
    <w:p w14:paraId="4B89710D" w14:textId="77777777" w:rsidR="001C0687" w:rsidRDefault="001C0687">
      <w:r>
        <w:t>• Unity celebrates a diversity of gifts, backgrounds, and functions, but harmonizes them under the lordship of Christ. It is internal, organic, and spirit-driven. Just as a physical body needs different parts (eyes, hands, feet) to function, the body of Christ requires diversity to express the fullness of its henotēs.</w:t>
      </w:r>
    </w:p>
    <w:p w14:paraId="36D3C9FD" w14:textId="77777777" w:rsidR="001C0687" w:rsidRDefault="001C0687"/>
    <w:p w14:paraId="611563A2" w14:textId="77777777" w:rsidR="001C0687" w:rsidRPr="001C0687" w:rsidRDefault="001C0687">
      <w:pPr>
        <w:rPr>
          <w:b/>
        </w:rPr>
      </w:pPr>
      <w:r w:rsidRPr="001C0687">
        <w:rPr>
          <w:b/>
        </w:rPr>
        <w:t xml:space="preserve"> 8. References</w:t>
      </w:r>
    </w:p>
    <w:p w14:paraId="5BAD2E51" w14:textId="77777777" w:rsidR="001C0687" w:rsidRDefault="001C0687">
      <w:r>
        <w:t>• BDAG</w:t>
      </w:r>
    </w:p>
    <w:p w14:paraId="0E8A267D" w14:textId="77777777" w:rsidR="001C0687" w:rsidRDefault="001C0687">
      <w:r>
        <w:t>• TDNT</w:t>
      </w:r>
    </w:p>
    <w:p w14:paraId="64312E17" w14:textId="77777777" w:rsidR="001C0687" w:rsidRDefault="001C0687">
      <w:r>
        <w:t>• Vine's Expository Dictionary</w:t>
      </w:r>
    </w:p>
    <w:p w14:paraId="28CC5377" w14:textId="77777777" w:rsidR="001C0687" w:rsidRDefault="001C0687">
      <w:r>
        <w:t>• Thayer's Greek Lexicon</w:t>
      </w:r>
    </w:p>
    <w:p w14:paraId="4E7689A8" w14:textId="77777777" w:rsidR="001C0687" w:rsidRDefault="001C0687">
      <w:r>
        <w:t>• Precept Austin</w:t>
      </w:r>
    </w:p>
    <w:p w14:paraId="09D6B14C" w14:textId="348BC25B" w:rsidR="004C5552" w:rsidRDefault="001C068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87"/>
    <w:rsid w:val="00017747"/>
    <w:rsid w:val="00023A4A"/>
    <w:rsid w:val="0006763F"/>
    <w:rsid w:val="000C53AC"/>
    <w:rsid w:val="00146083"/>
    <w:rsid w:val="001B2D17"/>
    <w:rsid w:val="001C068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5C08"/>
  <w15:chartTrackingRefBased/>
  <w15:docId w15:val="{224EDE62-93CE-48D6-BC73-681BD64D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687"/>
    <w:rPr>
      <w:rFonts w:eastAsiaTheme="majorEastAsia" w:cstheme="majorBidi"/>
      <w:color w:val="272727" w:themeColor="text1" w:themeTint="D8"/>
    </w:rPr>
  </w:style>
  <w:style w:type="paragraph" w:styleId="Title">
    <w:name w:val="Title"/>
    <w:basedOn w:val="Normal"/>
    <w:next w:val="Normal"/>
    <w:link w:val="TitleChar"/>
    <w:uiPriority w:val="10"/>
    <w:qFormat/>
    <w:rsid w:val="001C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687"/>
    <w:pPr>
      <w:spacing w:before="160"/>
      <w:jc w:val="center"/>
    </w:pPr>
    <w:rPr>
      <w:i/>
      <w:iCs/>
      <w:color w:val="404040" w:themeColor="text1" w:themeTint="BF"/>
    </w:rPr>
  </w:style>
  <w:style w:type="character" w:customStyle="1" w:styleId="QuoteChar">
    <w:name w:val="Quote Char"/>
    <w:basedOn w:val="DefaultParagraphFont"/>
    <w:link w:val="Quote"/>
    <w:uiPriority w:val="29"/>
    <w:rsid w:val="001C0687"/>
    <w:rPr>
      <w:i/>
      <w:iCs/>
      <w:color w:val="404040" w:themeColor="text1" w:themeTint="BF"/>
    </w:rPr>
  </w:style>
  <w:style w:type="paragraph" w:styleId="ListParagraph">
    <w:name w:val="List Paragraph"/>
    <w:basedOn w:val="Normal"/>
    <w:uiPriority w:val="34"/>
    <w:qFormat/>
    <w:rsid w:val="001C0687"/>
    <w:pPr>
      <w:ind w:left="720"/>
      <w:contextualSpacing/>
    </w:pPr>
  </w:style>
  <w:style w:type="character" w:styleId="IntenseEmphasis">
    <w:name w:val="Intense Emphasis"/>
    <w:basedOn w:val="DefaultParagraphFont"/>
    <w:uiPriority w:val="21"/>
    <w:qFormat/>
    <w:rsid w:val="001C0687"/>
    <w:rPr>
      <w:i/>
      <w:iCs/>
      <w:color w:val="2E74B5" w:themeColor="accent1" w:themeShade="BF"/>
    </w:rPr>
  </w:style>
  <w:style w:type="paragraph" w:styleId="IntenseQuote">
    <w:name w:val="Intense Quote"/>
    <w:basedOn w:val="Normal"/>
    <w:next w:val="Normal"/>
    <w:link w:val="IntenseQuoteChar"/>
    <w:uiPriority w:val="30"/>
    <w:qFormat/>
    <w:rsid w:val="001C06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687"/>
    <w:rPr>
      <w:i/>
      <w:iCs/>
      <w:color w:val="2E74B5" w:themeColor="accent1" w:themeShade="BF"/>
    </w:rPr>
  </w:style>
  <w:style w:type="character" w:styleId="IntenseReference">
    <w:name w:val="Intense Reference"/>
    <w:basedOn w:val="DefaultParagraphFont"/>
    <w:uiPriority w:val="32"/>
    <w:qFormat/>
    <w:rsid w:val="001C06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4144</Characters>
  <Application>Microsoft Office Word</Application>
  <DocSecurity>0</DocSecurity>
  <Lines>79</Lines>
  <Paragraphs>43</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