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F704" w14:textId="77777777" w:rsidR="001D2837" w:rsidRPr="001D2837" w:rsidRDefault="001D2837">
      <w:pPr>
        <w:rPr>
          <w:b/>
        </w:rPr>
      </w:pPr>
      <w:r w:rsidRPr="001D2837">
        <w:rPr>
          <w:b/>
        </w:rPr>
        <w:t>DOCTRINE - ( didaskalia , Strong's G1319 )</w:t>
      </w:r>
    </w:p>
    <w:p w14:paraId="47A436E5" w14:textId="77777777" w:rsidR="001D2837" w:rsidRDefault="001D2837">
      <w:r w:rsidRPr="001D2837">
        <w:rPr>
          <w:b/>
        </w:rPr>
        <w:t>Summary:</w:t>
      </w:r>
    </w:p>
    <w:p w14:paraId="1551A3E2" w14:textId="77777777" w:rsidR="001D2837" w:rsidRDefault="001D2837">
      <w:r>
        <w:t>In Ephesians 4:14, the word "doctrine" (didaskalia) refers to the body of teaching, instruction, or precepts presented as authoritative truth. While it can describe the act of teaching, in the New Testament—especially in the Pauline Epistles—it frequently denotes the objective content of Christian belief, the "sound doctrine" that forms the foundation of faith. In the context of Ephesians 4, Paul contrasts the solid, stabilizing force of true doctrine with the shifting, unstable "winds" of false teachings that blow immature believers off course. It is not merely abstract theology but the very framework of reality that anchors the soul against deception.</w:t>
      </w:r>
    </w:p>
    <w:p w14:paraId="04EC7CF7" w14:textId="77777777" w:rsidR="001D2837" w:rsidRDefault="001D2837"/>
    <w:p w14:paraId="583106C9" w14:textId="77777777" w:rsidR="001D2837" w:rsidRDefault="001D2837">
      <w:r w:rsidRPr="001D2837">
        <w:rPr>
          <w:b/>
        </w:rPr>
        <w:t>Full Study:</w:t>
      </w:r>
    </w:p>
    <w:p w14:paraId="450F9163" w14:textId="77777777" w:rsidR="001D2837" w:rsidRDefault="001D2837"/>
    <w:p w14:paraId="7588A75E" w14:textId="77777777" w:rsidR="001D2837" w:rsidRPr="001D2837" w:rsidRDefault="001D2837">
      <w:pPr>
        <w:rPr>
          <w:b/>
        </w:rPr>
      </w:pPr>
      <w:r w:rsidRPr="001D2837">
        <w:rPr>
          <w:b/>
        </w:rPr>
        <w:t>1. Word Picture / Background</w:t>
      </w:r>
    </w:p>
    <w:p w14:paraId="62CFFAD1" w14:textId="77777777" w:rsidR="001D2837" w:rsidRDefault="001D2837">
      <w:r>
        <w:t>The Greek noun didaskalia is derived from the verb didasko, meaning "to teach," which itself traces back to a root associated with causing someone to learn or accept instruction. In ancient Greek culture, the word was used for the training of a chorus in Greek drama, the instruction of students by a philosopher, and the transmission of established cultural and moral truths. In the Greek translation of the Old Testament (LXX), the word carries the sense of human precepts or divine instructions. Over time, the term shifted from the active process of instructing to the concrete, systematized body of information that resulted from that instruction. It represents the objective "deposits" of truth handed down from a teacher to a disciple.</w:t>
      </w:r>
    </w:p>
    <w:p w14:paraId="30890D76" w14:textId="77777777" w:rsidR="001D2837" w:rsidRDefault="001D2837"/>
    <w:p w14:paraId="6DF31B22" w14:textId="77777777" w:rsidR="001D2837" w:rsidRPr="001D2837" w:rsidRDefault="001D2837">
      <w:pPr>
        <w:rPr>
          <w:b/>
        </w:rPr>
      </w:pPr>
      <w:r w:rsidRPr="001D2837">
        <w:rPr>
          <w:b/>
        </w:rPr>
        <w:t>2. Meaning / Lexical Definition</w:t>
      </w:r>
    </w:p>
    <w:p w14:paraId="1486FF2A" w14:textId="77777777" w:rsidR="001D2837" w:rsidRDefault="001D2837">
      <w:r>
        <w:t>The term didaskalia possesses a dual nuance in classical and New Testament Greek:</w:t>
      </w:r>
    </w:p>
    <w:p w14:paraId="4B49A360" w14:textId="77777777" w:rsidR="001D2837" w:rsidRDefault="001D2837">
      <w:r>
        <w:t>• The active sense: The act or activity of teaching, instructing, or schooling (e.g., Romans 12:7, 1 Timothy 4:13).</w:t>
      </w:r>
    </w:p>
    <w:p w14:paraId="7C3B4E32" w14:textId="77777777" w:rsidR="001D2837" w:rsidRDefault="001D2837">
      <w:r>
        <w:t>• The passive or objective sense: The content of what is taught, including precepts, instructions, tenets, and dogmas (e.g., 1 Timothy 1:10, Titus 2:1).</w:t>
      </w:r>
    </w:p>
    <w:p w14:paraId="51316DB2" w14:textId="77777777" w:rsidR="001D2837" w:rsidRDefault="001D2837">
      <w:r>
        <w:t>In Ephesians 4:14, the word is used in this second, objective sense. It refers to various systems of religious or philosophical instruction. The word represents any cohesive body of teaching—whether divine truth or human/demonic error—that claims authority over the mind and conduct of an individual.</w:t>
      </w:r>
    </w:p>
    <w:p w14:paraId="68A152C6" w14:textId="77777777" w:rsidR="001D2837" w:rsidRDefault="001D2837"/>
    <w:p w14:paraId="380C848C" w14:textId="77777777" w:rsidR="001D2837" w:rsidRPr="001D2837" w:rsidRDefault="001D2837">
      <w:pPr>
        <w:rPr>
          <w:b/>
        </w:rPr>
      </w:pPr>
      <w:r w:rsidRPr="001D2837">
        <w:rPr>
          <w:b/>
        </w:rPr>
        <w:t>3. Usage and Word Pictures</w:t>
      </w:r>
    </w:p>
    <w:p w14:paraId="601DE947" w14:textId="77777777" w:rsidR="001D2837" w:rsidRDefault="001D2837">
      <w:r>
        <w:t>Paul uses didaskalia far more than any other New Testament writer, particularly in the Pastoral Epistles, where guarding "sound doctrine" (hugiainousa didaskalia) is a primary pastoral charge. The word picture associated with didaskalia in Ephesians 4:14 is graphic and nautical. Paul depicts immature Christians as small, undecked boats (nepioi, babes or children) at the mercy of a turbulent sea. The "doctrine" here is described as "winds" (anemos). Just as a violent gale drives an unanchored vessel "tossed to and fro" (kludonizomenoi) and "carried about" (peripheromenoi), so unstable, shifting religious teachings violently sweep spiritual infants off a safe course. The word picture contrasts the immovable rock of apostolic truth with the erratic, unpredictable, and destructive gusts of false instruction.</w:t>
      </w:r>
    </w:p>
    <w:p w14:paraId="5690A66C" w14:textId="77777777" w:rsidR="001D2837" w:rsidRDefault="001D2837"/>
    <w:p w14:paraId="62232DC7" w14:textId="77777777" w:rsidR="001D2837" w:rsidRPr="001D2837" w:rsidRDefault="001D2837">
      <w:pPr>
        <w:rPr>
          <w:b/>
        </w:rPr>
      </w:pPr>
      <w:r w:rsidRPr="001D2837">
        <w:rPr>
          <w:b/>
        </w:rPr>
        <w:t>4. Theological Implications</w:t>
      </w:r>
    </w:p>
    <w:p w14:paraId="5AFBD61A" w14:textId="77777777" w:rsidR="001D2837" w:rsidRDefault="001D2837">
      <w:r>
        <w:t xml:space="preserve">Theologically, didaskalia demonstrates that Christianity is fundamentally a teaching religion. Faith is not based on subjective mysticism or raw emotionalism but on objective, propositional truth that can be taught, learned, understood, and defended. </w:t>
      </w:r>
    </w:p>
    <w:p w14:paraId="43EB78D1" w14:textId="77777777" w:rsidR="001D2837" w:rsidRDefault="001D2837">
      <w:r>
        <w:t>• Doctrine determines direction: What one believes governs how one lives.</w:t>
      </w:r>
    </w:p>
    <w:p w14:paraId="3AA1186E" w14:textId="77777777" w:rsidR="001D2837" w:rsidRDefault="001D2837">
      <w:r>
        <w:t>• Orthodoxy precedes orthopraxy: Right teaching is the indispensable foundation for right living.</w:t>
      </w:r>
    </w:p>
    <w:p w14:paraId="5C324E7B" w14:textId="77777777" w:rsidR="001D2837" w:rsidRDefault="001D2837">
      <w:r>
        <w:t>• The defensive nature of doctrine: Sound doctrine is the primary defense mechanism of the local church against spiritual deception, demonic infiltration, and moral compromise.</w:t>
      </w:r>
    </w:p>
    <w:p w14:paraId="557F529D" w14:textId="77777777" w:rsidR="001D2837" w:rsidRDefault="001D2837"/>
    <w:p w14:paraId="2FAA5C92" w14:textId="77777777" w:rsidR="001D2837" w:rsidRPr="001D2837" w:rsidRDefault="001D2837">
      <w:pPr>
        <w:rPr>
          <w:b/>
        </w:rPr>
      </w:pPr>
      <w:r w:rsidRPr="001D2837">
        <w:rPr>
          <w:b/>
        </w:rPr>
        <w:t>5. Contextual Nuance in the Passage</w:t>
      </w:r>
    </w:p>
    <w:p w14:paraId="7F952889" w14:textId="77777777" w:rsidR="001D2837" w:rsidRDefault="001D2837">
      <w:r>
        <w:t>In Ephesians 4, Paul outlines the goal of Christ's gifts to the church (apostles, prophets, evangelists, pastors, and teachers) as the building up of the body toward spiritual maturity, unity, and the knowledge of the Son of God. The contextual nuance of "doctrine" in verse 14 highlights the vulnerability of those who remain spiritual "children" (nepioi). When Paul speaks of "every wind of doctrine," he is referring to the dizzying array of false teachings, Gnostic-like speculations, legalistic demands, and pagan philosophies circulating in the Lycus Valley. These doctrines are characterized not by divine revelation but by "the trickery of men" (sleight of hand, dice-playing) and "cunning craftiness." True didaskalia anchors the believer in Christ; false didaskalia exploits the unlearned through intellectual manipulation.</w:t>
      </w:r>
    </w:p>
    <w:p w14:paraId="153F1C10" w14:textId="77777777" w:rsidR="001D2837" w:rsidRDefault="001D2837"/>
    <w:p w14:paraId="59D5FEC8" w14:textId="77777777" w:rsidR="001D2837" w:rsidRPr="001D2837" w:rsidRDefault="001D2837">
      <w:pPr>
        <w:rPr>
          <w:b/>
        </w:rPr>
      </w:pPr>
      <w:r w:rsidRPr="001D2837">
        <w:rPr>
          <w:b/>
        </w:rPr>
        <w:t>6. Key Uses in Other Verses (NKJV)</w:t>
      </w:r>
    </w:p>
    <w:p w14:paraId="711FCB7E" w14:textId="77777777" w:rsidR="001D2837" w:rsidRDefault="001D2837">
      <w:r>
        <w:t>• Matthew 15:9 – "And in vain they worship Me, teaching as doctrines the commandments of men."</w:t>
      </w:r>
    </w:p>
    <w:p w14:paraId="6F9B18CE" w14:textId="77777777" w:rsidR="001D2837" w:rsidRDefault="001D2837">
      <w:r>
        <w:t>• Romans 12:7 – "Or ministry, let us use it in our ministering; he who teaches, in teaching;"</w:t>
      </w:r>
    </w:p>
    <w:p w14:paraId="0B6311D8" w14:textId="77777777" w:rsidR="001D2837" w:rsidRDefault="001D2837">
      <w:r>
        <w:t>• 1 Timothy 4:1 – "Now the Spirit expressly says that in latter times some will depart from the faith, giving heed to deceiving spirits and doctrines of demons,"</w:t>
      </w:r>
    </w:p>
    <w:p w14:paraId="7145BABC" w14:textId="77777777" w:rsidR="001D2837" w:rsidRDefault="001D2837">
      <w:r>
        <w:t>• 1 Timothy 4:16 – "Take heed to yourself and to the doctrine. Continue in them, for in doing this you will save both yourself and those who hear you."</w:t>
      </w:r>
    </w:p>
    <w:p w14:paraId="46639FDD" w14:textId="77777777" w:rsidR="001D2837" w:rsidRDefault="001D2837">
      <w:r>
        <w:t>• 2 Timothy 3:16 – "All Scripture is given by inspiration of God, and is profitable for doctrine, for reproof, for correction, for instruction in righteousness,"</w:t>
      </w:r>
    </w:p>
    <w:p w14:paraId="3FCAC550" w14:textId="77777777" w:rsidR="001D2837" w:rsidRDefault="001D2837">
      <w:r>
        <w:t>• Titus 2:1 – "But as for you, speak the things which are proper for sound doctrine:"</w:t>
      </w:r>
    </w:p>
    <w:p w14:paraId="68B2CE2C" w14:textId="77777777" w:rsidR="001D2837" w:rsidRDefault="001D2837"/>
    <w:p w14:paraId="405ECE94" w14:textId="77777777" w:rsidR="001D2837" w:rsidRPr="001D2837" w:rsidRDefault="001D2837">
      <w:pPr>
        <w:rPr>
          <w:b/>
        </w:rPr>
      </w:pPr>
      <w:r w:rsidRPr="001D2837">
        <w:rPr>
          <w:b/>
        </w:rPr>
        <w:t>7. Other Relevant Insights</w:t>
      </w:r>
    </w:p>
    <w:p w14:paraId="0769D4FA" w14:textId="77777777" w:rsidR="001D2837" w:rsidRDefault="001D2837">
      <w:r>
        <w:t>A helpful distinction should be made between didaskalia (doctrine/instruction) and didache (teaching). While they are closely related and share the same root, didache often emphasizes the act, method, or immediate presentation of teaching (e.g., the crowd was astonished at Jesus' didache), whereas didaskalia leans more heavily toward the systematized, authoritative body of doctrines that must be preserved, guarded, and passed on as a sacred trust.</w:t>
      </w:r>
    </w:p>
    <w:p w14:paraId="0E9BE61D" w14:textId="77777777" w:rsidR="001D2837" w:rsidRDefault="001D2837"/>
    <w:p w14:paraId="21762233" w14:textId="77777777" w:rsidR="001D2837" w:rsidRPr="001D2837" w:rsidRDefault="001D2837">
      <w:pPr>
        <w:rPr>
          <w:b/>
        </w:rPr>
      </w:pPr>
      <w:r w:rsidRPr="001D2837">
        <w:rPr>
          <w:b/>
        </w:rPr>
        <w:t>8. References</w:t>
      </w:r>
    </w:p>
    <w:p w14:paraId="136F8219" w14:textId="77777777" w:rsidR="001D2837" w:rsidRDefault="001D2837">
      <w:r>
        <w:t>• A Greek-English Lexicon of the New Testament and Other Early Christian Literature (BDAG)</w:t>
      </w:r>
    </w:p>
    <w:p w14:paraId="76662669" w14:textId="77777777" w:rsidR="001D2837" w:rsidRDefault="001D2837">
      <w:r>
        <w:t>• Theological Dictionary of the New Testament (TDNT)</w:t>
      </w:r>
    </w:p>
    <w:p w14:paraId="6F16B3B8" w14:textId="77777777" w:rsidR="001D2837" w:rsidRDefault="001D2837">
      <w:r>
        <w:t>• Vine's Expository Dictionary of New Testament Words</w:t>
      </w:r>
    </w:p>
    <w:p w14:paraId="0535FFF1" w14:textId="77777777" w:rsidR="001D2837" w:rsidRDefault="001D2837">
      <w:r>
        <w:t>• The Complete Word Study Dictionary: New Testament by Spiros Zodhiates</w:t>
      </w:r>
    </w:p>
    <w:p w14:paraId="04692AAA" w14:textId="71A014E4" w:rsidR="004C5552" w:rsidRDefault="001D2837">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37"/>
    <w:rsid w:val="00017747"/>
    <w:rsid w:val="00023A4A"/>
    <w:rsid w:val="0006763F"/>
    <w:rsid w:val="000C53AC"/>
    <w:rsid w:val="00146083"/>
    <w:rsid w:val="001B2D17"/>
    <w:rsid w:val="001D283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1B42"/>
  <w15:chartTrackingRefBased/>
  <w15:docId w15:val="{B5212AB8-F019-4E6C-B3A9-22EC8CFF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2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2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37"/>
    <w:rPr>
      <w:rFonts w:eastAsiaTheme="majorEastAsia" w:cstheme="majorBidi"/>
      <w:color w:val="272727" w:themeColor="text1" w:themeTint="D8"/>
    </w:rPr>
  </w:style>
  <w:style w:type="paragraph" w:styleId="Title">
    <w:name w:val="Title"/>
    <w:basedOn w:val="Normal"/>
    <w:next w:val="Normal"/>
    <w:link w:val="TitleChar"/>
    <w:uiPriority w:val="10"/>
    <w:qFormat/>
    <w:rsid w:val="001D2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37"/>
    <w:pPr>
      <w:spacing w:before="160"/>
      <w:jc w:val="center"/>
    </w:pPr>
    <w:rPr>
      <w:i/>
      <w:iCs/>
      <w:color w:val="404040" w:themeColor="text1" w:themeTint="BF"/>
    </w:rPr>
  </w:style>
  <w:style w:type="character" w:customStyle="1" w:styleId="QuoteChar">
    <w:name w:val="Quote Char"/>
    <w:basedOn w:val="DefaultParagraphFont"/>
    <w:link w:val="Quote"/>
    <w:uiPriority w:val="29"/>
    <w:rsid w:val="001D2837"/>
    <w:rPr>
      <w:i/>
      <w:iCs/>
      <w:color w:val="404040" w:themeColor="text1" w:themeTint="BF"/>
    </w:rPr>
  </w:style>
  <w:style w:type="paragraph" w:styleId="ListParagraph">
    <w:name w:val="List Paragraph"/>
    <w:basedOn w:val="Normal"/>
    <w:uiPriority w:val="34"/>
    <w:qFormat/>
    <w:rsid w:val="001D2837"/>
    <w:pPr>
      <w:ind w:left="720"/>
      <w:contextualSpacing/>
    </w:pPr>
  </w:style>
  <w:style w:type="character" w:styleId="IntenseEmphasis">
    <w:name w:val="Intense Emphasis"/>
    <w:basedOn w:val="DefaultParagraphFont"/>
    <w:uiPriority w:val="21"/>
    <w:qFormat/>
    <w:rsid w:val="001D2837"/>
    <w:rPr>
      <w:i/>
      <w:iCs/>
      <w:color w:val="2E74B5" w:themeColor="accent1" w:themeShade="BF"/>
    </w:rPr>
  </w:style>
  <w:style w:type="paragraph" w:styleId="IntenseQuote">
    <w:name w:val="Intense Quote"/>
    <w:basedOn w:val="Normal"/>
    <w:next w:val="Normal"/>
    <w:link w:val="IntenseQuoteChar"/>
    <w:uiPriority w:val="30"/>
    <w:qFormat/>
    <w:rsid w:val="001D28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2837"/>
    <w:rPr>
      <w:i/>
      <w:iCs/>
      <w:color w:val="2E74B5" w:themeColor="accent1" w:themeShade="BF"/>
    </w:rPr>
  </w:style>
  <w:style w:type="character" w:styleId="IntenseReference">
    <w:name w:val="Intense Reference"/>
    <w:basedOn w:val="DefaultParagraphFont"/>
    <w:uiPriority w:val="32"/>
    <w:qFormat/>
    <w:rsid w:val="001D28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5150</Characters>
  <Application>Microsoft Office Word</Application>
  <DocSecurity>0</DocSecurity>
  <Lines>99</Lines>
  <Paragraphs>53</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