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62A8" w14:textId="77777777" w:rsidR="00DB1B43" w:rsidRPr="00DB1B43" w:rsidRDefault="00DB1B43">
      <w:pPr>
        <w:rPr>
          <w:b/>
        </w:rPr>
      </w:pPr>
      <w:r w:rsidRPr="00DB1B43">
        <w:rPr>
          <w:b/>
        </w:rPr>
        <w:t>HEART - ( kardia , Strong's G2588 )</w:t>
      </w:r>
    </w:p>
    <w:p w14:paraId="1746DF46" w14:textId="77777777" w:rsidR="00DB1B43" w:rsidRDefault="00DB1B43">
      <w:r w:rsidRPr="00DB1B43">
        <w:rPr>
          <w:b/>
        </w:rPr>
        <w:t>Summary:</w:t>
      </w:r>
    </w:p>
    <w:p w14:paraId="083FB995" w14:textId="77777777" w:rsidR="00DB1B43" w:rsidRDefault="00DB1B43">
      <w:r>
        <w:t>In Scripture, the heart (kardia) represents the entire inner person—the seat of intellect, will, emotions, and moral consciousness. In Ephesians 4:18, Paul identifies the "hardness" or "blindness" of the heart as the root cause of the Gentiles' spiritual ignorance and alienation from God. This reveals that spiritual darkness is fundamentally a moral and relational issue of the inner self, rather than a simple intellectual deficiency.</w:t>
      </w:r>
    </w:p>
    <w:p w14:paraId="36B5B5C8" w14:textId="77777777" w:rsidR="00DB1B43" w:rsidRDefault="00DB1B43"/>
    <w:p w14:paraId="7C14D612" w14:textId="77777777" w:rsidR="00DB1B43" w:rsidRDefault="00DB1B43">
      <w:r w:rsidRPr="00DB1B43">
        <w:rPr>
          <w:b/>
        </w:rPr>
        <w:t>Full Study:</w:t>
      </w:r>
    </w:p>
    <w:p w14:paraId="3D1035DB" w14:textId="77777777" w:rsidR="00DB1B43" w:rsidRDefault="00DB1B43"/>
    <w:p w14:paraId="2F6E140A" w14:textId="77777777" w:rsidR="00DB1B43" w:rsidRPr="00DB1B43" w:rsidRDefault="00DB1B43">
      <w:pPr>
        <w:rPr>
          <w:b/>
        </w:rPr>
      </w:pPr>
      <w:r w:rsidRPr="00DB1B43">
        <w:rPr>
          <w:b/>
        </w:rPr>
        <w:t>1. Word Picture / Background</w:t>
      </w:r>
    </w:p>
    <w:p w14:paraId="5A757A39" w14:textId="77777777" w:rsidR="00DB1B43" w:rsidRDefault="00DB1B43">
      <w:r>
        <w:t>Historically, in ancient classical Greek, kardia referred physically to the heart organ as the physical center of life and vitality. Because it is the source of physical life, it naturally became a metaphor for the inner source of spiritual, intellectual, and emotional life. In the Old Testament, translating the Hebrew lebab or leb, the heart became the seat of the whole inner person—including intellect, volition, emotions, and religious life. It is the control room of human existence.</w:t>
      </w:r>
    </w:p>
    <w:p w14:paraId="6841512E" w14:textId="77777777" w:rsidR="00DB1B43" w:rsidRDefault="00DB1B43"/>
    <w:p w14:paraId="533E8F51" w14:textId="77777777" w:rsidR="00DB1B43" w:rsidRPr="00DB1B43" w:rsidRDefault="00DB1B43">
      <w:pPr>
        <w:rPr>
          <w:b/>
        </w:rPr>
      </w:pPr>
      <w:r w:rsidRPr="00DB1B43">
        <w:rPr>
          <w:b/>
        </w:rPr>
        <w:t>2. Meaning / Lexical Definition</w:t>
      </w:r>
    </w:p>
    <w:p w14:paraId="6783BA30" w14:textId="77777777" w:rsidR="00DB1B43" w:rsidRDefault="00DB1B43">
      <w:r>
        <w:t>The term kardia denotes the center and source of the entire inner life, encompassing thinking, feeling, and willing.</w:t>
      </w:r>
    </w:p>
    <w:p w14:paraId="3CEDA2D9" w14:textId="77777777" w:rsidR="00DB1B43" w:rsidRDefault="00DB1B43">
      <w:r>
        <w:t>• The cognitive and intellectual dimension: The seat of thoughts, understanding, and reasoning (Mark 2:8).</w:t>
      </w:r>
    </w:p>
    <w:p w14:paraId="6DCA1BC4" w14:textId="77777777" w:rsidR="00DB1B43" w:rsidRDefault="00DB1B43">
      <w:r>
        <w:t>• The emotional dimension: The seat of feelings, desires, joy, and sorrow (John 16:6).</w:t>
      </w:r>
    </w:p>
    <w:p w14:paraId="52671B75" w14:textId="77777777" w:rsidR="00DB1B43" w:rsidRDefault="00DB1B43">
      <w:r>
        <w:t>• The volitional and moral dimension: The seat of intentions, decisions, and the conscience (Romans 2:15).</w:t>
      </w:r>
    </w:p>
    <w:p w14:paraId="712DB0A2" w14:textId="77777777" w:rsidR="00DB1B43" w:rsidRDefault="00DB1B43"/>
    <w:p w14:paraId="6854A16F" w14:textId="77777777" w:rsidR="00DB1B43" w:rsidRPr="00DB1B43" w:rsidRDefault="00DB1B43">
      <w:pPr>
        <w:rPr>
          <w:b/>
        </w:rPr>
      </w:pPr>
      <w:r w:rsidRPr="00DB1B43">
        <w:rPr>
          <w:b/>
        </w:rPr>
        <w:t>3. Usage and Word Pictures</w:t>
      </w:r>
    </w:p>
    <w:p w14:paraId="5D069A16" w14:textId="77777777" w:rsidR="00DB1B43" w:rsidRDefault="00DB1B43">
      <w:r>
        <w:t>Scripture uses many vivid word pictures associated with the heart:</w:t>
      </w:r>
    </w:p>
    <w:p w14:paraId="2A4B7FCC" w14:textId="77777777" w:rsidR="00DB1B43" w:rsidRDefault="00DB1B43">
      <w:r>
        <w:t>• The Soil: Jesus compares the heart to different kinds of soil receiving the seed of God's Word (Luke 8:15).</w:t>
      </w:r>
    </w:p>
    <w:p w14:paraId="3C5E6C1B" w14:textId="77777777" w:rsidR="00DB1B43" w:rsidRDefault="00DB1B43">
      <w:r>
        <w:t>• A Treasury: The heart is a storehouse of good or evil treasures that inevitably find expression in speech and action (Luke 6:45).</w:t>
      </w:r>
    </w:p>
    <w:p w14:paraId="3E29B26E" w14:textId="77777777" w:rsidR="00DB1B43" w:rsidRDefault="00DB1B43">
      <w:r>
        <w:t>• Hardness/Callousness (pōrōsis): Like skin that forms a thick, unfeeling callus after repeated friction, a hardened heart becomes spiritually numb, unreceptive, and unresponsive to the conviction of the Holy Spirit (Mark 3:5; Ephesians 4:18).</w:t>
      </w:r>
    </w:p>
    <w:p w14:paraId="32BDE27C" w14:textId="77777777" w:rsidR="00DB1B43" w:rsidRDefault="00DB1B43"/>
    <w:p w14:paraId="4337B126" w14:textId="77777777" w:rsidR="00DB1B43" w:rsidRPr="00DB1B43" w:rsidRDefault="00DB1B43">
      <w:pPr>
        <w:rPr>
          <w:b/>
        </w:rPr>
      </w:pPr>
      <w:r w:rsidRPr="00DB1B43">
        <w:rPr>
          <w:b/>
        </w:rPr>
        <w:t>4. Theological Implications</w:t>
      </w:r>
    </w:p>
    <w:p w14:paraId="23A6323B" w14:textId="77777777" w:rsidR="00DB1B43" w:rsidRDefault="00DB1B43">
      <w:r>
        <w:t>Theologically, the heart is the central arena of God’s dealings with humanity.</w:t>
      </w:r>
    </w:p>
    <w:p w14:paraId="23A0F7EA" w14:textId="77777777" w:rsidR="00DB1B43" w:rsidRDefault="00DB1B43">
      <w:r>
        <w:t>• The Seat of Depravity: Apart from grace, the human heart is deceitful, blind, and hardened (Jeremiah 17:9; Romans 1:21).</w:t>
      </w:r>
    </w:p>
    <w:p w14:paraId="49D96EFB" w14:textId="77777777" w:rsidR="00DB1B43" w:rsidRDefault="00DB1B43">
      <w:r>
        <w:t>• The Focus of Divine Evaluation: God does not look at outward appearances but searches and tests the heart (1 Samuel 16:7; 1 Thessalonians 2:4).</w:t>
      </w:r>
    </w:p>
    <w:p w14:paraId="180F23BA" w14:textId="77777777" w:rsidR="00DB1B43" w:rsidRDefault="00DB1B43">
      <w:r>
        <w:t>• The Recipient of Regeneration: Salvation is not merely an intellectual assent but a transformation of the heart, where God writes His laws, pours out His love, and makes His dwelling through Christ (Romans 5:5; Ephesians 3:17).</w:t>
      </w:r>
    </w:p>
    <w:p w14:paraId="2DB63041" w14:textId="77777777" w:rsidR="00DB1B43" w:rsidRDefault="00DB1B43"/>
    <w:p w14:paraId="018C4693" w14:textId="77777777" w:rsidR="00DB1B43" w:rsidRPr="00DB1B43" w:rsidRDefault="00DB1B43">
      <w:pPr>
        <w:rPr>
          <w:b/>
        </w:rPr>
      </w:pPr>
      <w:r w:rsidRPr="00DB1B43">
        <w:rPr>
          <w:b/>
        </w:rPr>
        <w:t>5. Contextual Nuance in the Passage</w:t>
      </w:r>
    </w:p>
    <w:p w14:paraId="0C6DA1CE" w14:textId="77777777" w:rsidR="00DB1B43" w:rsidRDefault="00DB1B43">
      <w:r>
        <w:t>In Ephesians 4:18, Paul describes the tragic condition of the Gentile world, characterized by an "understanding darkened" and being "alienated from the life of God." Crucially, he traces this condition back to "the ignorance that is in them, because of the blindness of their heart."</w:t>
      </w:r>
    </w:p>
    <w:p w14:paraId="0FCF0756" w14:textId="77777777" w:rsidR="00DB1B43" w:rsidRDefault="00DB1B43">
      <w:r>
        <w:t>• A Moral, Not Intellectual, Root: The Greek word translated "blindness" is pōrōsis, which literally means "hardness" or "callousness" (like the forming of a callus on the skin). The primary issue of the unsaved is not an inherent lack of intellectual capacity to understand God, but a stubborn, calloused condition of the kardia (the seat of the will and moral choice) that refuses His truth.</w:t>
      </w:r>
    </w:p>
    <w:p w14:paraId="3BE230D5" w14:textId="77777777" w:rsidR="00DB1B43" w:rsidRDefault="00DB1B43">
      <w:r>
        <w:t>• The Chain of Decay: This calloused heart produces spiritual ignorance, which in turn darkens the understanding and alienates the soul from God's life.</w:t>
      </w:r>
    </w:p>
    <w:p w14:paraId="725F0E59" w14:textId="77777777" w:rsidR="00DB1B43" w:rsidRDefault="00DB1B43"/>
    <w:p w14:paraId="473DE33A" w14:textId="77777777" w:rsidR="00DB1B43" w:rsidRPr="00DB1B43" w:rsidRDefault="00DB1B43">
      <w:pPr>
        <w:rPr>
          <w:b/>
        </w:rPr>
      </w:pPr>
      <w:r w:rsidRPr="00DB1B43">
        <w:rPr>
          <w:b/>
        </w:rPr>
        <w:t>6. Key Uses in Other Verses (NKJV)</w:t>
      </w:r>
    </w:p>
    <w:p w14:paraId="40412CA3" w14:textId="77777777" w:rsidR="00DB1B43" w:rsidRDefault="00DB1B43">
      <w:r>
        <w:t>• Matthew 5:8: "Blessed are the pure in heart, for they shall see God."</w:t>
      </w:r>
    </w:p>
    <w:p w14:paraId="61CEA428" w14:textId="77777777" w:rsidR="00DB1B43" w:rsidRDefault="00DB1B43">
      <w:r>
        <w:t>• Romans 10:10: "For with the heart one believes unto righteousness, and with the mouth confession is made unto salvation."</w:t>
      </w:r>
    </w:p>
    <w:p w14:paraId="5F9FE6F9" w14:textId="77777777" w:rsidR="00DB1B43" w:rsidRDefault="00DB1B43">
      <w:r>
        <w:t>• Ephesians 3:17: "that Christ may dwell in your hearts through faith..."</w:t>
      </w:r>
    </w:p>
    <w:p w14:paraId="2CD82B66" w14:textId="77777777" w:rsidR="00DB1B43" w:rsidRDefault="00DB1B43">
      <w:r>
        <w:t>• Philippians 4:7: "and the peace of God, which surpasses all understanding, will guard your hearts and minds through Christ Jesus."</w:t>
      </w:r>
    </w:p>
    <w:p w14:paraId="03064A37" w14:textId="77777777" w:rsidR="00DB1B43" w:rsidRDefault="00DB1B43"/>
    <w:p w14:paraId="45B09C98" w14:textId="77777777" w:rsidR="00DB1B43" w:rsidRPr="00DB1B43" w:rsidRDefault="00DB1B43">
      <w:pPr>
        <w:rPr>
          <w:b/>
        </w:rPr>
      </w:pPr>
      <w:r w:rsidRPr="00DB1B43">
        <w:rPr>
          <w:b/>
        </w:rPr>
        <w:t>7. Other Relevant Insights</w:t>
      </w:r>
    </w:p>
    <w:p w14:paraId="031CA66E" w14:textId="77777777" w:rsidR="00DB1B43" w:rsidRDefault="00DB1B43">
      <w:r>
        <w:t>• The connection between kardia (heart) and pōrōsis (hardness) in Mark 3:5 reveals Jesus' grief over the religious leaders' "hardness of heart." This demonstrates that a calloused heart is not just a problem for pagan Gentiles, but can also afflict religious traditionalists who reject God's active, compassionate work.</w:t>
      </w:r>
    </w:p>
    <w:p w14:paraId="19B6C0AA" w14:textId="77777777" w:rsidR="00DB1B43" w:rsidRDefault="00DB1B43">
      <w:r>
        <w:t>• In pastoral ministry, this warns against trying to win people to Christ purely through intellectual argumentation. Since the ultimate barrier is the hardened kardia, transformation requires the regenerating power of the Holy Spirit to soften the heart (Ezekiel 36:26).</w:t>
      </w:r>
    </w:p>
    <w:p w14:paraId="7FCD7DBB" w14:textId="77777777" w:rsidR="00DB1B43" w:rsidRDefault="00DB1B43"/>
    <w:p w14:paraId="3587F44F" w14:textId="77777777" w:rsidR="00DB1B43" w:rsidRPr="00DB1B43" w:rsidRDefault="00DB1B43">
      <w:pPr>
        <w:rPr>
          <w:b/>
        </w:rPr>
      </w:pPr>
      <w:r w:rsidRPr="00DB1B43">
        <w:rPr>
          <w:b/>
        </w:rPr>
        <w:t>8. References</w:t>
      </w:r>
    </w:p>
    <w:p w14:paraId="10723FEE" w14:textId="77777777" w:rsidR="00DB1B43" w:rsidRDefault="00DB1B43">
      <w:r>
        <w:t>• A Greek-English Lexicon of the New Testament and Other Early Christian Literature (BDAG)</w:t>
      </w:r>
    </w:p>
    <w:p w14:paraId="6B6E1860" w14:textId="77777777" w:rsidR="00DB1B43" w:rsidRDefault="00DB1B43">
      <w:r>
        <w:t>• Theological Dictionary of the New Testament (TDNT)</w:t>
      </w:r>
    </w:p>
    <w:p w14:paraId="0D2B6809" w14:textId="77777777" w:rsidR="00DB1B43" w:rsidRDefault="00DB1B43">
      <w:r>
        <w:t>• Vine's Expository Dictionary of New Testament Words</w:t>
      </w:r>
    </w:p>
    <w:p w14:paraId="0F8D1864" w14:textId="7EF1402D" w:rsidR="004C5552" w:rsidRDefault="00DB1B43">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B4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B1B43"/>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E4E9"/>
  <w15:chartTrackingRefBased/>
  <w15:docId w15:val="{16E5B5A6-1AD6-44BA-B698-5F127329E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1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1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B43"/>
    <w:rPr>
      <w:rFonts w:eastAsiaTheme="majorEastAsia" w:cstheme="majorBidi"/>
      <w:color w:val="272727" w:themeColor="text1" w:themeTint="D8"/>
    </w:rPr>
  </w:style>
  <w:style w:type="paragraph" w:styleId="Title">
    <w:name w:val="Title"/>
    <w:basedOn w:val="Normal"/>
    <w:next w:val="Normal"/>
    <w:link w:val="TitleChar"/>
    <w:uiPriority w:val="10"/>
    <w:qFormat/>
    <w:rsid w:val="00DB1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B43"/>
    <w:pPr>
      <w:spacing w:before="160"/>
      <w:jc w:val="center"/>
    </w:pPr>
    <w:rPr>
      <w:i/>
      <w:iCs/>
      <w:color w:val="404040" w:themeColor="text1" w:themeTint="BF"/>
    </w:rPr>
  </w:style>
  <w:style w:type="character" w:customStyle="1" w:styleId="QuoteChar">
    <w:name w:val="Quote Char"/>
    <w:basedOn w:val="DefaultParagraphFont"/>
    <w:link w:val="Quote"/>
    <w:uiPriority w:val="29"/>
    <w:rsid w:val="00DB1B43"/>
    <w:rPr>
      <w:i/>
      <w:iCs/>
      <w:color w:val="404040" w:themeColor="text1" w:themeTint="BF"/>
    </w:rPr>
  </w:style>
  <w:style w:type="paragraph" w:styleId="ListParagraph">
    <w:name w:val="List Paragraph"/>
    <w:basedOn w:val="Normal"/>
    <w:uiPriority w:val="34"/>
    <w:qFormat/>
    <w:rsid w:val="00DB1B43"/>
    <w:pPr>
      <w:ind w:left="720"/>
      <w:contextualSpacing/>
    </w:pPr>
  </w:style>
  <w:style w:type="character" w:styleId="IntenseEmphasis">
    <w:name w:val="Intense Emphasis"/>
    <w:basedOn w:val="DefaultParagraphFont"/>
    <w:uiPriority w:val="21"/>
    <w:qFormat/>
    <w:rsid w:val="00DB1B43"/>
    <w:rPr>
      <w:i/>
      <w:iCs/>
      <w:color w:val="2E74B5" w:themeColor="accent1" w:themeShade="BF"/>
    </w:rPr>
  </w:style>
  <w:style w:type="paragraph" w:styleId="IntenseQuote">
    <w:name w:val="Intense Quote"/>
    <w:basedOn w:val="Normal"/>
    <w:next w:val="Normal"/>
    <w:link w:val="IntenseQuoteChar"/>
    <w:uiPriority w:val="30"/>
    <w:qFormat/>
    <w:rsid w:val="00DB1B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1B43"/>
    <w:rPr>
      <w:i/>
      <w:iCs/>
      <w:color w:val="2E74B5" w:themeColor="accent1" w:themeShade="BF"/>
    </w:rPr>
  </w:style>
  <w:style w:type="character" w:styleId="IntenseReference">
    <w:name w:val="Intense Reference"/>
    <w:basedOn w:val="DefaultParagraphFont"/>
    <w:uiPriority w:val="32"/>
    <w:qFormat/>
    <w:rsid w:val="00DB1B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4082</Characters>
  <Application>Microsoft Office Word</Application>
  <DocSecurity>0</DocSecurity>
  <Lines>78</Lines>
  <Paragraphs>42</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