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9A77" w14:textId="77777777" w:rsidR="002E0743" w:rsidRPr="002E0743" w:rsidRDefault="002E0743">
      <w:pPr>
        <w:rPr>
          <w:b/>
        </w:rPr>
      </w:pPr>
      <w:r w:rsidRPr="002E0743">
        <w:rPr>
          <w:b/>
        </w:rPr>
        <w:t>UNITY - ( henotēs , Strong's G1775 )</w:t>
      </w:r>
    </w:p>
    <w:p w14:paraId="02EDFE0E" w14:textId="77777777" w:rsidR="002E0743" w:rsidRDefault="002E0743">
      <w:r w:rsidRPr="002E0743">
        <w:rPr>
          <w:b/>
        </w:rPr>
        <w:t>Summary:</w:t>
      </w:r>
    </w:p>
    <w:p w14:paraId="51437AD4" w14:textId="77777777" w:rsidR="002E0743" w:rsidRDefault="002E0743">
      <w:r>
        <w:t>The Greek noun henotēs refers to a state of oneness, unanimity, or harmony. Derived from heis (the number "one"), it expresses the essential oneness that exists among believers as a result of the Holy Spirit's indwelling presence and work. In Ephesians 4:3, believers are not commanded to create this unity, but rather to preserve or keep it, recognizing that it is a finished spiritual reality established by God. This unity is characterized by a shared confession, mutual love, and a common purpose, bound together by the peace of Christ.</w:t>
      </w:r>
    </w:p>
    <w:p w14:paraId="40B57E48" w14:textId="77777777" w:rsidR="002E0743" w:rsidRDefault="002E0743"/>
    <w:p w14:paraId="411FC8BA" w14:textId="77777777" w:rsidR="002E0743" w:rsidRDefault="002E0743">
      <w:r w:rsidRPr="002E0743">
        <w:rPr>
          <w:b/>
        </w:rPr>
        <w:t>Full Study:</w:t>
      </w:r>
    </w:p>
    <w:p w14:paraId="539B1A98" w14:textId="77777777" w:rsidR="002E0743" w:rsidRDefault="002E0743"/>
    <w:p w14:paraId="4E69F1EA" w14:textId="77777777" w:rsidR="002E0743" w:rsidRPr="002E0743" w:rsidRDefault="002E0743">
      <w:pPr>
        <w:rPr>
          <w:b/>
        </w:rPr>
      </w:pPr>
      <w:r w:rsidRPr="002E0743">
        <w:rPr>
          <w:b/>
        </w:rPr>
        <w:t>1. Word Picture / Background</w:t>
      </w:r>
    </w:p>
    <w:p w14:paraId="68129468" w14:textId="77777777" w:rsidR="002E0743" w:rsidRDefault="002E0743">
      <w:r>
        <w:t>• Henotēs is built directly upon the numeral heis ("one"). In ancient Greek and philosophical contexts, the concept of oneness or unity was often discussed in contrast to plurality or fragmentation. It denoted a state of being undivided, forming a single, cohesive entity. Rather than a loose coalition or an artificial agreement, the word picture behind henotēs is that of a single, indivisible whole. It represents a state where separate parts are so perfectly joined and aligned that they function as one singular organism.</w:t>
      </w:r>
    </w:p>
    <w:p w14:paraId="091D51CC" w14:textId="77777777" w:rsidR="002E0743" w:rsidRDefault="002E0743"/>
    <w:p w14:paraId="211BFF7A" w14:textId="77777777" w:rsidR="002E0743" w:rsidRPr="002E0743" w:rsidRDefault="002E0743">
      <w:pPr>
        <w:rPr>
          <w:b/>
        </w:rPr>
      </w:pPr>
      <w:r w:rsidRPr="002E0743">
        <w:rPr>
          <w:b/>
        </w:rPr>
        <w:t>2. Meaning / Lexical Definition</w:t>
      </w:r>
    </w:p>
    <w:p w14:paraId="6DCAE297" w14:textId="77777777" w:rsidR="002E0743" w:rsidRDefault="002E0743">
      <w:r>
        <w:t>The noun henotēs means oneness, unity, or agreement. It occurs only twice in the New Testament, both times in Ephesians chapter 4.</w:t>
      </w:r>
    </w:p>
    <w:p w14:paraId="58182DB8" w14:textId="77777777" w:rsidR="002E0743" w:rsidRDefault="002E0743">
      <w:r>
        <w:t>• It represents the state of being one, reflecting a deep, objective, and relational oneness.</w:t>
      </w:r>
    </w:p>
    <w:p w14:paraId="54873D42" w14:textId="77777777" w:rsidR="002E0743" w:rsidRDefault="002E0743">
      <w:r>
        <w:t>• It is not a superficial uniformity where everyone looks or acts identically, but a profound, organic unity of diverse parts brought into a singular, harmonious relationship.</w:t>
      </w:r>
    </w:p>
    <w:p w14:paraId="0F358940" w14:textId="77777777" w:rsidR="002E0743" w:rsidRDefault="002E0743">
      <w:r>
        <w:t>• In classical literature, it was used to describe political harmony, concord within a state, or the metaphysical concept of oneness.</w:t>
      </w:r>
    </w:p>
    <w:p w14:paraId="7222C4F1" w14:textId="77777777" w:rsidR="002E0743" w:rsidRDefault="002E0743"/>
    <w:p w14:paraId="4A43AB61" w14:textId="77777777" w:rsidR="002E0743" w:rsidRPr="002E0743" w:rsidRDefault="002E0743">
      <w:pPr>
        <w:rPr>
          <w:b/>
        </w:rPr>
      </w:pPr>
      <w:r w:rsidRPr="002E0743">
        <w:rPr>
          <w:b/>
        </w:rPr>
        <w:t>3. Usage and Word Pictures</w:t>
      </w:r>
    </w:p>
    <w:p w14:paraId="707A1661" w14:textId="77777777" w:rsidR="002E0743" w:rsidRDefault="002E0743">
      <w:r>
        <w:t>The New Testament limits the use of henotēs to the body of Christ, specifically highlighting the relational and doctrinal harmony of the church. The word picture is reinforced by the immediate context of Ephesians 4, which uses the metaphor of the human body. Just as a physical body has many distinct parts—hands, eyes, feet—that are bound together to form one living, breathing person, so the church consists of diverse individuals united by the Holy Spirit into one body. The unity (henotēs) is the cohesive bond that prevents the body from fracturing into disconnected, non-functioning pieces.</w:t>
      </w:r>
    </w:p>
    <w:p w14:paraId="651DDC59" w14:textId="77777777" w:rsidR="002E0743" w:rsidRDefault="002E0743"/>
    <w:p w14:paraId="6FDE78BE" w14:textId="77777777" w:rsidR="002E0743" w:rsidRPr="002E0743" w:rsidRDefault="002E0743">
      <w:pPr>
        <w:rPr>
          <w:b/>
        </w:rPr>
      </w:pPr>
      <w:r w:rsidRPr="002E0743">
        <w:rPr>
          <w:b/>
        </w:rPr>
        <w:t>4. Theological Implications</w:t>
      </w:r>
    </w:p>
    <w:p w14:paraId="39E2B7F7" w14:textId="77777777" w:rsidR="002E0743" w:rsidRDefault="002E0743">
      <w:r>
        <w:t>The theological foundation of henotēs is deeply Trinitarian and ecclesiological:</w:t>
      </w:r>
    </w:p>
    <w:p w14:paraId="24E6114B" w14:textId="77777777" w:rsidR="002E0743" w:rsidRDefault="002E0743">
      <w:r>
        <w:t>• Trinitarian Source: The unity of the church is a reflection of the perfect oneness within the Godhead. Just as the Father, Son, and Holy Spirit are one, the church is called to manifest this divine oneness on earth.</w:t>
      </w:r>
    </w:p>
    <w:p w14:paraId="5FDE6A14" w14:textId="77777777" w:rsidR="002E0743" w:rsidRDefault="002E0743">
      <w:r>
        <w:t>• A Gift, Not a Human Achievement: The "unity of the Spirit" is a completed reality accomplished by Christ’s work on the cross and applied by the Holy Spirit. Believers do not generate this unity through human effort, organizational ecumenism, or compromise. They receive it as a gift and are called to maintain it.</w:t>
      </w:r>
    </w:p>
    <w:p w14:paraId="665648CA" w14:textId="77777777" w:rsidR="002E0743" w:rsidRDefault="002E0743">
      <w:r>
        <w:t>• Eschatological Goal: While this unity is a present spiritual reality to be guarded (Ephesians 4:3), it is also a developmental goal toward which the church grows as it matures in the knowledge of the Son of God (Ephesians 4:13).</w:t>
      </w:r>
    </w:p>
    <w:p w14:paraId="274E2FB7" w14:textId="77777777" w:rsidR="002E0743" w:rsidRDefault="002E0743"/>
    <w:p w14:paraId="155A7CD3" w14:textId="77777777" w:rsidR="002E0743" w:rsidRPr="002E0743" w:rsidRDefault="002E0743">
      <w:pPr>
        <w:rPr>
          <w:b/>
        </w:rPr>
      </w:pPr>
      <w:r w:rsidRPr="002E0743">
        <w:rPr>
          <w:b/>
        </w:rPr>
        <w:t>5. Contextual Nuance in the Passage</w:t>
      </w:r>
    </w:p>
    <w:p w14:paraId="706C12F7" w14:textId="77777777" w:rsidR="002E0743" w:rsidRDefault="002E0743">
      <w:r>
        <w:t>In Ephesians 4:3, Paul exhorts believers to be "endeavoring to keep the unity of the Spirit in the bond of peace."</w:t>
      </w:r>
    </w:p>
    <w:p w14:paraId="0A2A617E" w14:textId="77777777" w:rsidR="002E0743" w:rsidRDefault="002E0743">
      <w:r>
        <w:t>• Endeavoring (spoudazontes): This participle carries the sense of eager, earnest, and urgent effort. It implies that maintaining unity requires constant vigilance, active labor, and intentionality.</w:t>
      </w:r>
    </w:p>
    <w:p w14:paraId="4B14C176" w14:textId="77777777" w:rsidR="002E0743" w:rsidRDefault="002E0743">
      <w:r>
        <w:t>• To Keep (tērein): This verb means to guard, preserve, or watch over. Because the Holy Spirit has already established this oneness, the believer's task is not to produce unity, but to carefully guard and protect what God has already created.</w:t>
      </w:r>
    </w:p>
    <w:p w14:paraId="5C97C27E" w14:textId="77777777" w:rsidR="002E0743" w:rsidRDefault="002E0743">
      <w:r>
        <w:t>• The Bond of Peace (syndesmos): Peace acts as the "shackle" or "ligament" that holds the diverse members of the church together. When believers walk in humility, gentleness, and patience (Ephesians 4:2), they maintain the peace that prevents the fracturing of this divine unity.</w:t>
      </w:r>
    </w:p>
    <w:p w14:paraId="2AA5AD7B" w14:textId="77777777" w:rsidR="002E0743" w:rsidRDefault="002E0743"/>
    <w:p w14:paraId="75AC1502" w14:textId="77777777" w:rsidR="002E0743" w:rsidRPr="002E0743" w:rsidRDefault="002E0743">
      <w:pPr>
        <w:rPr>
          <w:b/>
        </w:rPr>
      </w:pPr>
      <w:r w:rsidRPr="002E0743">
        <w:rPr>
          <w:b/>
        </w:rPr>
        <w:t>6. Key Uses in Other Verses (NKJV)</w:t>
      </w:r>
    </w:p>
    <w:p w14:paraId="0449456F" w14:textId="77777777" w:rsidR="002E0743" w:rsidRDefault="002E0743">
      <w:r>
        <w:t>Because henotēs only occurs twice in the New Testament, both instances are listed below:</w:t>
      </w:r>
    </w:p>
    <w:p w14:paraId="404873E1" w14:textId="77777777" w:rsidR="002E0743" w:rsidRDefault="002E0743">
      <w:r>
        <w:t>• Ephesians 4:3 – "...endeavoring to keep the unity of the Spirit in the bond of peace."</w:t>
      </w:r>
    </w:p>
    <w:p w14:paraId="70297A3C" w14:textId="77777777" w:rsidR="002E0743" w:rsidRDefault="002E0743">
      <w:r>
        <w:t>• Ephesians 4:13 – "...till we all come to the unity of the faith and of the knowledge of the Son of God..."</w:t>
      </w:r>
    </w:p>
    <w:p w14:paraId="6AE2676F" w14:textId="77777777" w:rsidR="002E0743" w:rsidRDefault="002E0743"/>
    <w:p w14:paraId="452683A6" w14:textId="77777777" w:rsidR="002E0743" w:rsidRPr="002E0743" w:rsidRDefault="002E0743">
      <w:pPr>
        <w:rPr>
          <w:b/>
        </w:rPr>
      </w:pPr>
      <w:r w:rsidRPr="002E0743">
        <w:rPr>
          <w:b/>
        </w:rPr>
        <w:t>7. Other Relevant Insights</w:t>
      </w:r>
    </w:p>
    <w:p w14:paraId="5D0EC277" w14:textId="77777777" w:rsidR="002E0743" w:rsidRDefault="002E0743">
      <w:r>
        <w:t>The Septuagint does not use henotēs, making its appearance in the New Testament highly distinctive of Christian ecclesiology. In Ephesians 4, Paul transitions from the lofty doctrinal truths of chapters 1–3 to the practical applications of chapters 4–6. The very first practical exhortation he gives is to guard this unity. This underscores that Christian unity is not a secondary issue or a luxury; it is the primary, visible testimony of the gospel’s power to reconcile diverse and previously hostile groups (such as Jews and Gentiles) into one body.</w:t>
      </w:r>
    </w:p>
    <w:p w14:paraId="3755A555" w14:textId="77777777" w:rsidR="002E0743" w:rsidRDefault="002E0743"/>
    <w:p w14:paraId="066E7F0A" w14:textId="77777777" w:rsidR="002E0743" w:rsidRPr="002E0743" w:rsidRDefault="002E0743">
      <w:pPr>
        <w:rPr>
          <w:b/>
        </w:rPr>
      </w:pPr>
      <w:r w:rsidRPr="002E0743">
        <w:rPr>
          <w:b/>
        </w:rPr>
        <w:t>8. References</w:t>
      </w:r>
    </w:p>
    <w:p w14:paraId="6BA3C99A" w14:textId="77777777" w:rsidR="002E0743" w:rsidRDefault="002E0743">
      <w:r>
        <w:t>• BDAG, p. 342</w:t>
      </w:r>
    </w:p>
    <w:p w14:paraId="34E1FE0F" w14:textId="77777777" w:rsidR="002E0743" w:rsidRDefault="002E0743">
      <w:r>
        <w:t>• Thayer's Greek-English Lexicon, p. 249</w:t>
      </w:r>
    </w:p>
    <w:p w14:paraId="01F977EB" w14:textId="77777777" w:rsidR="002E0743" w:rsidRDefault="002E0743">
      <w:r>
        <w:t>• TDNT, Vol. 2, pp. 434-441</w:t>
      </w:r>
    </w:p>
    <w:p w14:paraId="1CD0F313" w14:textId="77777777" w:rsidR="002E0743" w:rsidRDefault="002E0743">
      <w:r>
        <w:t>• Vine's Expository Dictionary of New Testament Words</w:t>
      </w:r>
    </w:p>
    <w:p w14:paraId="53FB1A12" w14:textId="1709EAFC" w:rsidR="004C5552" w:rsidRDefault="002E0743">
      <w:r>
        <w:t>• Zodhiates' Complete Word Study Dictionary: New Testament, G1775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7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0743"/>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ED02"/>
  <w15:chartTrackingRefBased/>
  <w15:docId w15:val="{78CF3CA0-C026-4264-AB62-7BFE095A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0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0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743"/>
    <w:rPr>
      <w:rFonts w:eastAsiaTheme="majorEastAsia" w:cstheme="majorBidi"/>
      <w:color w:val="272727" w:themeColor="text1" w:themeTint="D8"/>
    </w:rPr>
  </w:style>
  <w:style w:type="paragraph" w:styleId="Title">
    <w:name w:val="Title"/>
    <w:basedOn w:val="Normal"/>
    <w:next w:val="Normal"/>
    <w:link w:val="TitleChar"/>
    <w:uiPriority w:val="10"/>
    <w:qFormat/>
    <w:rsid w:val="002E0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743"/>
    <w:pPr>
      <w:spacing w:before="160"/>
      <w:jc w:val="center"/>
    </w:pPr>
    <w:rPr>
      <w:i/>
      <w:iCs/>
      <w:color w:val="404040" w:themeColor="text1" w:themeTint="BF"/>
    </w:rPr>
  </w:style>
  <w:style w:type="character" w:customStyle="1" w:styleId="QuoteChar">
    <w:name w:val="Quote Char"/>
    <w:basedOn w:val="DefaultParagraphFont"/>
    <w:link w:val="Quote"/>
    <w:uiPriority w:val="29"/>
    <w:rsid w:val="002E0743"/>
    <w:rPr>
      <w:i/>
      <w:iCs/>
      <w:color w:val="404040" w:themeColor="text1" w:themeTint="BF"/>
    </w:rPr>
  </w:style>
  <w:style w:type="paragraph" w:styleId="ListParagraph">
    <w:name w:val="List Paragraph"/>
    <w:basedOn w:val="Normal"/>
    <w:uiPriority w:val="34"/>
    <w:qFormat/>
    <w:rsid w:val="002E0743"/>
    <w:pPr>
      <w:ind w:left="720"/>
      <w:contextualSpacing/>
    </w:pPr>
  </w:style>
  <w:style w:type="character" w:styleId="IntenseEmphasis">
    <w:name w:val="Intense Emphasis"/>
    <w:basedOn w:val="DefaultParagraphFont"/>
    <w:uiPriority w:val="21"/>
    <w:qFormat/>
    <w:rsid w:val="002E0743"/>
    <w:rPr>
      <w:i/>
      <w:iCs/>
      <w:color w:val="2E74B5" w:themeColor="accent1" w:themeShade="BF"/>
    </w:rPr>
  </w:style>
  <w:style w:type="paragraph" w:styleId="IntenseQuote">
    <w:name w:val="Intense Quote"/>
    <w:basedOn w:val="Normal"/>
    <w:next w:val="Normal"/>
    <w:link w:val="IntenseQuoteChar"/>
    <w:uiPriority w:val="30"/>
    <w:qFormat/>
    <w:rsid w:val="002E07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0743"/>
    <w:rPr>
      <w:i/>
      <w:iCs/>
      <w:color w:val="2E74B5" w:themeColor="accent1" w:themeShade="BF"/>
    </w:rPr>
  </w:style>
  <w:style w:type="character" w:styleId="IntenseReference">
    <w:name w:val="Intense Reference"/>
    <w:basedOn w:val="DefaultParagraphFont"/>
    <w:uiPriority w:val="32"/>
    <w:qFormat/>
    <w:rsid w:val="002E07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4381</Characters>
  <Application>Microsoft Office Word</Application>
  <DocSecurity>0</DocSecurity>
  <Lines>84</Lines>
  <Paragraphs>45</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