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98C28" w14:textId="77777777" w:rsidR="00281CDA" w:rsidRPr="00281CDA" w:rsidRDefault="00281CDA">
      <w:pPr>
        <w:rPr>
          <w:b/>
        </w:rPr>
      </w:pPr>
      <w:r w:rsidRPr="00281CDA">
        <w:rPr>
          <w:b/>
        </w:rPr>
        <w:t>FLESH - ( sarx, Strong's G4561 )</w:t>
      </w:r>
    </w:p>
    <w:p w14:paraId="3D3783C6" w14:textId="77777777" w:rsidR="00281CDA" w:rsidRDefault="00281CDA">
      <w:r w:rsidRPr="00281CDA">
        <w:rPr>
          <w:b/>
        </w:rPr>
        <w:t>Summary:</w:t>
      </w:r>
    </w:p>
    <w:p w14:paraId="1C8129AE" w14:textId="77777777" w:rsidR="00281CDA" w:rsidRDefault="00281CDA">
      <w:r>
        <w:t>The Greek word sarx refers fundamentally to the physical substance of the body, but it expands throughout the New Testament to represent human nature, mortal existence, weakness, and, in Paul's letters, the fallen, sinful nature of humanity that is hostile to God. In Ephesians 6:12, paired with "blood" in the idiom "flesh and blood," it denotes mere human beings—frail, mortal creatures of physical makeup. Paul uses this contrast to shift the believer’s focus away from human opponents and toward the cosmic, spiritual forces of darkness that drive opposition to the gospel, reminding the church that the true battle is spiritual, requiring divine armor rather than human weapons.</w:t>
      </w:r>
    </w:p>
    <w:p w14:paraId="106E83AA" w14:textId="77777777" w:rsidR="00281CDA" w:rsidRDefault="00281CDA"/>
    <w:p w14:paraId="5C7A2AD7" w14:textId="77777777" w:rsidR="00281CDA" w:rsidRDefault="00281CDA">
      <w:r w:rsidRPr="00281CDA">
        <w:rPr>
          <w:b/>
        </w:rPr>
        <w:t>Full Study:</w:t>
      </w:r>
    </w:p>
    <w:p w14:paraId="4EA9F516" w14:textId="77777777" w:rsidR="00281CDA" w:rsidRDefault="00281CDA"/>
    <w:p w14:paraId="39FA00AC" w14:textId="77777777" w:rsidR="00281CDA" w:rsidRPr="00281CDA" w:rsidRDefault="00281CDA">
      <w:pPr>
        <w:rPr>
          <w:b/>
        </w:rPr>
      </w:pPr>
      <w:r w:rsidRPr="00281CDA">
        <w:rPr>
          <w:b/>
        </w:rPr>
        <w:t>1. Word Picture / Background</w:t>
      </w:r>
    </w:p>
    <w:p w14:paraId="1B4BCFE5" w14:textId="77777777" w:rsidR="00281CDA" w:rsidRDefault="00281CDA">
      <w:r>
        <w:t>In its earliest usage, sarx referred to the physical material of an animal or human body, specifically the muscular tissue or meat. In classical Greek, it was used in medical and physical contexts to describe the substance that covers the bones. Over time, particularly under the influence of the Hebrew concept of basar (flesh) in the Old Testament, the word expanded to denote the entire human being in their creaturely weakness and mortality. It became a symbol of everything that is human as opposed to that which is divine, emphasizing the fragile, transient nature of earthly life.</w:t>
      </w:r>
    </w:p>
    <w:p w14:paraId="51A09973" w14:textId="77777777" w:rsidR="00281CDA" w:rsidRDefault="00281CDA"/>
    <w:p w14:paraId="3D344A70" w14:textId="77777777" w:rsidR="00281CDA" w:rsidRPr="00281CDA" w:rsidRDefault="00281CDA">
      <w:pPr>
        <w:rPr>
          <w:b/>
        </w:rPr>
      </w:pPr>
      <w:r w:rsidRPr="00281CDA">
        <w:rPr>
          <w:b/>
        </w:rPr>
        <w:t>2. Meaning / Lexical Definition</w:t>
      </w:r>
    </w:p>
    <w:p w14:paraId="3AB7D42C" w14:textId="77777777" w:rsidR="00281CDA" w:rsidRDefault="00281CDA">
      <w:r>
        <w:t>The noun sarx has a broad semantic range in the New Testament:</w:t>
      </w:r>
    </w:p>
    <w:p w14:paraId="4AFC6CB4" w14:textId="77777777" w:rsidR="00281CDA" w:rsidRDefault="00281CDA">
      <w:r>
        <w:t>• The physical material of the body, the flesh itself (Luke 24:39; 1 Corinthians 15:39).</w:t>
      </w:r>
    </w:p>
    <w:p w14:paraId="34E5786A" w14:textId="77777777" w:rsidR="00281CDA" w:rsidRDefault="00281CDA">
      <w:r>
        <w:t>• The physical body as a whole, representing mortal existence (Galatians 2:20; 2 Corinthians 4:11).</w:t>
      </w:r>
    </w:p>
    <w:p w14:paraId="2E6A17B8" w14:textId="77777777" w:rsidR="00281CDA" w:rsidRDefault="00281CDA">
      <w:r>
        <w:t>• Human descent, physical ancestry, or natural lineage (Romans 1:3; 9:3).</w:t>
      </w:r>
    </w:p>
    <w:p w14:paraId="2E659FA4" w14:textId="77777777" w:rsidR="00281CDA" w:rsidRDefault="00281CDA">
      <w:r>
        <w:t>• Human nature in its entirety, often representing the sinful, fallen nature that resists the Spirit of God (Romans 8:4-8; Galatians 5:16-17).</w:t>
      </w:r>
    </w:p>
    <w:p w14:paraId="165BE0BC" w14:textId="77777777" w:rsidR="00281CDA" w:rsidRDefault="00281CDA">
      <w:r>
        <w:t>• In the idiomatic phrase "flesh and blood" (sarx kai haima), it signifies humanity in its weakness, mortality, and natural limitations (Matthew 16:17; 1 Corinthians 15:50).</w:t>
      </w:r>
    </w:p>
    <w:p w14:paraId="0C9D80BC" w14:textId="77777777" w:rsidR="00281CDA" w:rsidRDefault="00281CDA"/>
    <w:p w14:paraId="0F6931FB" w14:textId="77777777" w:rsidR="00281CDA" w:rsidRPr="00281CDA" w:rsidRDefault="00281CDA">
      <w:pPr>
        <w:rPr>
          <w:b/>
        </w:rPr>
      </w:pPr>
      <w:r w:rsidRPr="00281CDA">
        <w:rPr>
          <w:b/>
        </w:rPr>
        <w:t>3. Usage and Word Pictures</w:t>
      </w:r>
    </w:p>
    <w:p w14:paraId="44E40A26" w14:textId="77777777" w:rsidR="00281CDA" w:rsidRDefault="00281CDA">
      <w:r>
        <w:t>Throughout the Pauline epistles, sarx is often personified as an active, hostile force within human beings. It has "lusts" (Galatians 5:16) and "passions" (Galatians 5:24), and it "lusts against the Spirit" (Galatians 5:17). This creates a vivid word picture of an internal spiritual civil war where the fallen human nature actively rebels against the indwelling Holy Spirit. However, when paired with "blood" (as in Ephesians 6:12), the picture shifts from an internal moral struggle to an external comparison. "Flesh and blood" serves as a collective portrait of humanity—fragile, finite, and earthbound—contrasted with the invisible, powerful, and supernatural spiritual forces of the heavenly realms.</w:t>
      </w:r>
    </w:p>
    <w:p w14:paraId="1C19CBC9" w14:textId="77777777" w:rsidR="00281CDA" w:rsidRDefault="00281CDA"/>
    <w:p w14:paraId="6715EE7E" w14:textId="77777777" w:rsidR="00281CDA" w:rsidRPr="00281CDA" w:rsidRDefault="00281CDA">
      <w:pPr>
        <w:rPr>
          <w:b/>
        </w:rPr>
      </w:pPr>
      <w:r w:rsidRPr="00281CDA">
        <w:rPr>
          <w:b/>
        </w:rPr>
        <w:t>4. Theological Implications</w:t>
      </w:r>
    </w:p>
    <w:p w14:paraId="55038AAF" w14:textId="77777777" w:rsidR="00281CDA" w:rsidRDefault="00281CDA">
      <w:r>
        <w:t>Theologically, sarx highlights the dual reality of human existence. On one hand, the physical flesh is part of God's good creation and was permanently dignified when the Word "became flesh" (John 1:14). On the other hand, because of the Fall, sarx represents the seat of sin's operations in the unregenerate person. In the context of spiritual warfare, the theology of sarx reminds believers that human strength and earthly strategies are utterly inadequate. Because the ultimate enemy is not physical (sarx), the weapons of our warfare must not be carnal (fleshly) but mighty in God (2 Corinthians 10:4).</w:t>
      </w:r>
    </w:p>
    <w:p w14:paraId="1B142F4A" w14:textId="77777777" w:rsidR="00281CDA" w:rsidRDefault="00281CDA"/>
    <w:p w14:paraId="383AE215" w14:textId="77777777" w:rsidR="00281CDA" w:rsidRPr="00281CDA" w:rsidRDefault="00281CDA">
      <w:pPr>
        <w:rPr>
          <w:b/>
        </w:rPr>
      </w:pPr>
      <w:r w:rsidRPr="00281CDA">
        <w:rPr>
          <w:b/>
        </w:rPr>
        <w:t>5. Contextual Nuance in the Passage</w:t>
      </w:r>
    </w:p>
    <w:p w14:paraId="0377A660" w14:textId="77777777" w:rsidR="00281CDA" w:rsidRDefault="00281CDA">
      <w:r>
        <w:t>In Ephesians 6:12, Paul uses the phrase "flesh and blood" to redefine the nature of the Christian's struggle. The Greek term for "wrestle" (pale) refers to close, hand-to-hand combat where life and death hang in the balance. Paul is not denying that Christians experience real conflict with human persecutors, false teachers, or hostile authorities. Rather, he is revealing that these human agents are not the primary enemy. The ultimate instigators are the "principalities" and "powers" working behind the scenes. By identifying the struggle as one not against sarx, Paul de-escalates human animosity, encourages pastoral patience toward human opponents, and directs the church to put on the spiritual armor of God.</w:t>
      </w:r>
    </w:p>
    <w:p w14:paraId="618F440C" w14:textId="77777777" w:rsidR="00281CDA" w:rsidRDefault="00281CDA"/>
    <w:p w14:paraId="38F16EB9" w14:textId="77777777" w:rsidR="00281CDA" w:rsidRPr="00281CDA" w:rsidRDefault="00281CDA">
      <w:pPr>
        <w:rPr>
          <w:b/>
        </w:rPr>
      </w:pPr>
      <w:r w:rsidRPr="00281CDA">
        <w:rPr>
          <w:b/>
        </w:rPr>
        <w:t>6. Key Uses in Other Verses (NKJV)</w:t>
      </w:r>
    </w:p>
    <w:p w14:paraId="1D603307" w14:textId="77777777" w:rsidR="00281CDA" w:rsidRDefault="00281CDA">
      <w:r>
        <w:t>• Matthew 16:17: "Jesus answered and said to him, 'Blessed are you, Simon Bar-Jonah, for flesh and blood has not revealed this to you, but My Father who is in heaven.'"</w:t>
      </w:r>
    </w:p>
    <w:p w14:paraId="217E25A8" w14:textId="77777777" w:rsidR="00281CDA" w:rsidRDefault="00281CDA">
      <w:r>
        <w:t>• John 1:14: "And the Word became flesh and dwelt among us, and we beheld His glory, the glory as of the only begotten of the Father, full of grace and truth."</w:t>
      </w:r>
    </w:p>
    <w:p w14:paraId="35D8013C" w14:textId="77777777" w:rsidR="00281CDA" w:rsidRDefault="00281CDA">
      <w:r>
        <w:t>• Romans 8:7: "Because the carnal mind is enmity against God; for it is not subject to the law of God, nor indeed can be." (Note: "carnal" translates sarkos, the genitive form of sarx).</w:t>
      </w:r>
    </w:p>
    <w:p w14:paraId="5150F336" w14:textId="77777777" w:rsidR="00281CDA" w:rsidRDefault="00281CDA">
      <w:r>
        <w:t>• 1 Corinthians 15:50: "Now this I say, brethren, that flesh and blood cannot inherit the kingdom of God; nor does corruption inherit incorruption."</w:t>
      </w:r>
    </w:p>
    <w:p w14:paraId="77B7A3B0" w14:textId="77777777" w:rsidR="00281CDA" w:rsidRDefault="00281CDA">
      <w:r>
        <w:t>• Galatians 5:17: "For the flesh lusts against the Spirit, and the Spirit against the flesh; and these are contrary to one another, so that you do not do the things that you wish."</w:t>
      </w:r>
    </w:p>
    <w:p w14:paraId="7FE6D4AB" w14:textId="77777777" w:rsidR="00281CDA" w:rsidRDefault="00281CDA"/>
    <w:p w14:paraId="33F2D4BC" w14:textId="77777777" w:rsidR="00281CDA" w:rsidRPr="00281CDA" w:rsidRDefault="00281CDA">
      <w:pPr>
        <w:rPr>
          <w:b/>
        </w:rPr>
      </w:pPr>
      <w:r w:rsidRPr="00281CDA">
        <w:rPr>
          <w:b/>
        </w:rPr>
        <w:t>7. Other Relevant Insights</w:t>
      </w:r>
    </w:p>
    <w:p w14:paraId="74F71F6F" w14:textId="77777777" w:rsidR="00281CDA" w:rsidRDefault="00281CDA">
      <w:r>
        <w:t>The order of the Greek words in the phrase "flesh and blood" in Ephesians 6:12 is actually reversed in the Greek text relative to typical English usage, literally reading "blood and flesh" (haima kai sarka). This variation does not change the meaning of the idiom but highlights the totality of physical human life, emphasizing the life-blood and the physical structure that make up a human being. Recognizing this distinction helps pastors counsel those suffering from relational strain: the difficult person in their life is not the ultimate enemy, but rather a fellow "flesh and blood" creature who is either a victim of the spiritual forces of darkness or a brother or sister under attack.</w:t>
      </w:r>
    </w:p>
    <w:p w14:paraId="41575AC2" w14:textId="77777777" w:rsidR="00281CDA" w:rsidRDefault="00281CDA"/>
    <w:p w14:paraId="24B96BB6" w14:textId="77777777" w:rsidR="00281CDA" w:rsidRPr="00281CDA" w:rsidRDefault="00281CDA">
      <w:pPr>
        <w:rPr>
          <w:b/>
        </w:rPr>
      </w:pPr>
      <w:r w:rsidRPr="00281CDA">
        <w:rPr>
          <w:b/>
        </w:rPr>
        <w:t>8. References</w:t>
      </w:r>
    </w:p>
    <w:p w14:paraId="5AFD42D0" w14:textId="77777777" w:rsidR="00281CDA" w:rsidRDefault="00281CDA">
      <w:r>
        <w:t>• Balz, Horst, and Gerhard Schneider, eds. Exegetical Dictionary of the New Testament. Grand Rapids: Eerdmans, 1990.</w:t>
      </w:r>
    </w:p>
    <w:p w14:paraId="2AE0EA4D" w14:textId="77777777" w:rsidR="00281CDA" w:rsidRDefault="00281CDA">
      <w:r>
        <w:t>• Danker, Frederick William, Walter Bauer, William F. Arndt, and F. Wilbur Gingrich. A Greek-English Lexicon of the New Testament and Other Early Christian Literature. Chicago: University of Chicago Press, 2000.</w:t>
      </w:r>
    </w:p>
    <w:p w14:paraId="6496E113" w14:textId="77777777" w:rsidR="00281CDA" w:rsidRDefault="00281CDA">
      <w:r>
        <w:t>• Kittel, Gerhard, and Gerhard Friedrich, eds. Theological Dictionary of the New Testament. Translated by Geoffrey W. Bromiley. Grand Rapids: Eerdmans, 1964–1976.</w:t>
      </w:r>
    </w:p>
    <w:p w14:paraId="07448B17" w14:textId="0B457FDB" w:rsidR="004C5552" w:rsidRDefault="00281CDA">
      <w:r>
        <w:t>• Vine, W. E. Vine's Expository Dictionary of New Testament Words. Nashville: Thomas Nelson, 1996.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DA"/>
    <w:rsid w:val="00017747"/>
    <w:rsid w:val="00023A4A"/>
    <w:rsid w:val="0006763F"/>
    <w:rsid w:val="000C53AC"/>
    <w:rsid w:val="00146083"/>
    <w:rsid w:val="001B2D17"/>
    <w:rsid w:val="002058F7"/>
    <w:rsid w:val="00224809"/>
    <w:rsid w:val="002357B1"/>
    <w:rsid w:val="002464EB"/>
    <w:rsid w:val="00273F8C"/>
    <w:rsid w:val="00281CDA"/>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C95D"/>
  <w15:chartTrackingRefBased/>
  <w15:docId w15:val="{D1993AAE-6AFB-4025-B9D5-3F5CF9BA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1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1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CDA"/>
    <w:rPr>
      <w:rFonts w:eastAsiaTheme="majorEastAsia" w:cstheme="majorBidi"/>
      <w:color w:val="272727" w:themeColor="text1" w:themeTint="D8"/>
    </w:rPr>
  </w:style>
  <w:style w:type="paragraph" w:styleId="Title">
    <w:name w:val="Title"/>
    <w:basedOn w:val="Normal"/>
    <w:next w:val="Normal"/>
    <w:link w:val="TitleChar"/>
    <w:uiPriority w:val="10"/>
    <w:qFormat/>
    <w:rsid w:val="00281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CDA"/>
    <w:pPr>
      <w:spacing w:before="160"/>
      <w:jc w:val="center"/>
    </w:pPr>
    <w:rPr>
      <w:i/>
      <w:iCs/>
      <w:color w:val="404040" w:themeColor="text1" w:themeTint="BF"/>
    </w:rPr>
  </w:style>
  <w:style w:type="character" w:customStyle="1" w:styleId="QuoteChar">
    <w:name w:val="Quote Char"/>
    <w:basedOn w:val="DefaultParagraphFont"/>
    <w:link w:val="Quote"/>
    <w:uiPriority w:val="29"/>
    <w:rsid w:val="00281CDA"/>
    <w:rPr>
      <w:i/>
      <w:iCs/>
      <w:color w:val="404040" w:themeColor="text1" w:themeTint="BF"/>
    </w:rPr>
  </w:style>
  <w:style w:type="paragraph" w:styleId="ListParagraph">
    <w:name w:val="List Paragraph"/>
    <w:basedOn w:val="Normal"/>
    <w:uiPriority w:val="34"/>
    <w:qFormat/>
    <w:rsid w:val="00281CDA"/>
    <w:pPr>
      <w:ind w:left="720"/>
      <w:contextualSpacing/>
    </w:pPr>
  </w:style>
  <w:style w:type="character" w:styleId="IntenseEmphasis">
    <w:name w:val="Intense Emphasis"/>
    <w:basedOn w:val="DefaultParagraphFont"/>
    <w:uiPriority w:val="21"/>
    <w:qFormat/>
    <w:rsid w:val="00281CDA"/>
    <w:rPr>
      <w:i/>
      <w:iCs/>
      <w:color w:val="2E74B5" w:themeColor="accent1" w:themeShade="BF"/>
    </w:rPr>
  </w:style>
  <w:style w:type="paragraph" w:styleId="IntenseQuote">
    <w:name w:val="Intense Quote"/>
    <w:basedOn w:val="Normal"/>
    <w:next w:val="Normal"/>
    <w:link w:val="IntenseQuoteChar"/>
    <w:uiPriority w:val="30"/>
    <w:qFormat/>
    <w:rsid w:val="00281C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1CDA"/>
    <w:rPr>
      <w:i/>
      <w:iCs/>
      <w:color w:val="2E74B5" w:themeColor="accent1" w:themeShade="BF"/>
    </w:rPr>
  </w:style>
  <w:style w:type="character" w:styleId="IntenseReference">
    <w:name w:val="Intense Reference"/>
    <w:basedOn w:val="DefaultParagraphFont"/>
    <w:uiPriority w:val="32"/>
    <w:qFormat/>
    <w:rsid w:val="00281C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Words>
  <Characters>5338</Characters>
  <Application>Microsoft Office Word</Application>
  <DocSecurity>0</DocSecurity>
  <Lines>102</Lines>
  <Paragraphs>55</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