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BBA9B" w14:textId="77777777" w:rsidR="002C09AF" w:rsidRPr="002C09AF" w:rsidRDefault="002C09AF">
      <w:pPr>
        <w:rPr>
          <w:b/>
        </w:rPr>
      </w:pPr>
      <w:r w:rsidRPr="002C09AF">
        <w:rPr>
          <w:b/>
        </w:rPr>
        <w:t>SHIELD - ( thureos , Strong's G2375 )</w:t>
      </w:r>
    </w:p>
    <w:p w14:paraId="1C9F5614" w14:textId="77777777" w:rsidR="002C09AF" w:rsidRDefault="002C09AF">
      <w:r w:rsidRPr="002C09AF">
        <w:rPr>
          <w:b/>
        </w:rPr>
        <w:t>Summary:</w:t>
      </w:r>
    </w:p>
    <w:p w14:paraId="25BBB7AA" w14:textId="77777777" w:rsidR="002C09AF" w:rsidRDefault="002C09AF">
      <w:r>
        <w:t>The Greek word thureos refers to a large, oblong, door-shaped shield designed to protect a soldier's entire body. Derived from the word for "door," this specific type of shield was a foundational piece of armor for Roman infantrymen, constructed of layered wood and covered with leather that could be soaked in water to extinguish flaming arrows. In Ephesians 6:16, the "shield of faith" represents a believer's complete trust and reliance on God. It acts as a comprehensive barrier that absorbs and extinguishes the sudden, destructive spiritual attacks—the "fiery darts"—of the enemy.</w:t>
      </w:r>
    </w:p>
    <w:p w14:paraId="64395F48" w14:textId="77777777" w:rsidR="002C09AF" w:rsidRDefault="002C09AF"/>
    <w:p w14:paraId="6756FAB0" w14:textId="77777777" w:rsidR="002C09AF" w:rsidRDefault="002C09AF">
      <w:r w:rsidRPr="002C09AF">
        <w:rPr>
          <w:b/>
        </w:rPr>
        <w:t>Full Study:</w:t>
      </w:r>
    </w:p>
    <w:p w14:paraId="2D6BA40F" w14:textId="77777777" w:rsidR="002C09AF" w:rsidRDefault="002C09AF"/>
    <w:p w14:paraId="26F0CEF3" w14:textId="77777777" w:rsidR="002C09AF" w:rsidRPr="002C09AF" w:rsidRDefault="002C09AF">
      <w:pPr>
        <w:rPr>
          <w:b/>
        </w:rPr>
      </w:pPr>
      <w:r w:rsidRPr="002C09AF">
        <w:rPr>
          <w:b/>
        </w:rPr>
        <w:t>1. Word Picture / Background</w:t>
      </w:r>
    </w:p>
    <w:p w14:paraId="577376E0" w14:textId="77777777" w:rsidR="002C09AF" w:rsidRDefault="002C09AF">
      <w:r>
        <w:t>• The word thureos is directly derived from thura, the standard Greek word for "door."</w:t>
      </w:r>
    </w:p>
    <w:p w14:paraId="4E8E0826" w14:textId="77777777" w:rsidR="002C09AF" w:rsidRDefault="002C09AF">
      <w:r>
        <w:t>• In the ancient world, thureos historically referred to a large stone placed against a doorway to seal it.</w:t>
      </w:r>
    </w:p>
    <w:p w14:paraId="2F0AC9D9" w14:textId="77777777" w:rsidR="002C09AF" w:rsidRDefault="002C09AF">
      <w:r>
        <w:t>• By the first century, it became the specific term for the Roman scutum, the massive, door-like shield carried by heavily armed legionaries. It typically measured about four feet high and two and a half feet wide, curving slightly inward to wrap around the soldier.</w:t>
      </w:r>
    </w:p>
    <w:p w14:paraId="6867CAF9" w14:textId="77777777" w:rsidR="002C09AF" w:rsidRDefault="002C09AF">
      <w:r>
        <w:t>• These shields were made of two layers of wood glued together, covered with canvas and tough calfskin. Before battle, soldiers would soak the leather covering in water, which allowed the shield to literally put out pitch-soaked arrows that were shot while on fire.</w:t>
      </w:r>
    </w:p>
    <w:p w14:paraId="4154CCF1" w14:textId="77777777" w:rsidR="002C09AF" w:rsidRDefault="002C09AF"/>
    <w:p w14:paraId="59A041EE" w14:textId="77777777" w:rsidR="002C09AF" w:rsidRPr="002C09AF" w:rsidRDefault="002C09AF">
      <w:pPr>
        <w:rPr>
          <w:b/>
        </w:rPr>
      </w:pPr>
      <w:r w:rsidRPr="002C09AF">
        <w:rPr>
          <w:b/>
        </w:rPr>
        <w:t>2. Meaning / Lexical Definition</w:t>
      </w:r>
    </w:p>
    <w:p w14:paraId="3461125F" w14:textId="77777777" w:rsidR="002C09AF" w:rsidRDefault="002C09AF">
      <w:r>
        <w:t>• thureos (noun) – A large shield; an oblong, door-shaped shield used by heavily armed infantry.</w:t>
      </w:r>
    </w:p>
    <w:p w14:paraId="302CA016" w14:textId="77777777" w:rsidR="002C09AF" w:rsidRDefault="002C09AF">
      <w:r>
        <w:t>• It is distinct from the aspis, which was a smaller, lighter, round shield used primarily for parrying blows in hand-to-hand combat. The thureos was a large barrier designed to defend the whole person from a barrage of long-range attacks.</w:t>
      </w:r>
    </w:p>
    <w:p w14:paraId="78FFC193" w14:textId="77777777" w:rsidR="002C09AF" w:rsidRDefault="002C09AF"/>
    <w:p w14:paraId="0AD2BB9E" w14:textId="77777777" w:rsidR="002C09AF" w:rsidRPr="002C09AF" w:rsidRDefault="002C09AF">
      <w:pPr>
        <w:rPr>
          <w:b/>
        </w:rPr>
      </w:pPr>
      <w:r w:rsidRPr="002C09AF">
        <w:rPr>
          <w:b/>
        </w:rPr>
        <w:t>3. Usage and Word Pictures</w:t>
      </w:r>
    </w:p>
    <w:p w14:paraId="7936F2DE" w14:textId="77777777" w:rsidR="002C09AF" w:rsidRDefault="002C09AF">
      <w:r>
        <w:t>• Total Coverage: Because of its immense size, a soldier crouching behind a thureos was completely hidden and protected. The shield took the impact of incoming projectiles so the soldier did not have to.</w:t>
      </w:r>
    </w:p>
    <w:p w14:paraId="635458CF" w14:textId="77777777" w:rsidR="002C09AF" w:rsidRDefault="002C09AF">
      <w:r>
        <w:t>• Communal Defense: Roman soldiers were highly trained to lock their thureos shields together side-by-side and over their heads to form the testudo (tortoise) formation. This interlocking wall of shields allowed an entire unit to advance safely against heavily defended enemy positions.</w:t>
      </w:r>
    </w:p>
    <w:p w14:paraId="69CD4F55" w14:textId="77777777" w:rsidR="002C09AF" w:rsidRDefault="002C09AF"/>
    <w:p w14:paraId="5B906C37" w14:textId="77777777" w:rsidR="002C09AF" w:rsidRPr="002C09AF" w:rsidRDefault="002C09AF">
      <w:pPr>
        <w:rPr>
          <w:b/>
        </w:rPr>
      </w:pPr>
      <w:r w:rsidRPr="002C09AF">
        <w:rPr>
          <w:b/>
        </w:rPr>
        <w:t>4. Theological Implications</w:t>
      </w:r>
    </w:p>
    <w:p w14:paraId="2BC7EC4F" w14:textId="77777777" w:rsidR="002C09AF" w:rsidRDefault="002C09AF">
      <w:r>
        <w:t>• The "shield of faith" is not a small, localized defense but a comprehensive, life-covering reality. It encompasses total reliance on God's character, His promises, and His completed work.</w:t>
      </w:r>
    </w:p>
    <w:p w14:paraId="7704846D" w14:textId="77777777" w:rsidR="002C09AF" w:rsidRDefault="002C09AF">
      <w:r>
        <w:t>• Faith acts as the primary defensive barrier against the sudden, penetrating thoughts of doubt, fear, lust, and despair that Satan launches. The shield does not prevent the enemy from firing; rather, it renders his most devastating weapons entirely ineffective.</w:t>
      </w:r>
    </w:p>
    <w:p w14:paraId="2B32EC9B" w14:textId="77777777" w:rsidR="002C09AF" w:rsidRDefault="002C09AF">
      <w:r>
        <w:t>• Just as Roman shields were interlocked for communal defense, the faith of individual believers is meant to be joined together. The church provides a shared shield of faith, protecting those who might be weak or vulnerable on their own.</w:t>
      </w:r>
    </w:p>
    <w:p w14:paraId="695753BC" w14:textId="77777777" w:rsidR="002C09AF" w:rsidRDefault="002C09AF"/>
    <w:p w14:paraId="2BDF5BF0" w14:textId="77777777" w:rsidR="002C09AF" w:rsidRPr="002C09AF" w:rsidRDefault="002C09AF">
      <w:pPr>
        <w:rPr>
          <w:b/>
        </w:rPr>
      </w:pPr>
      <w:r w:rsidRPr="002C09AF">
        <w:rPr>
          <w:b/>
        </w:rPr>
        <w:t>5. Contextual Nuance in the Passage</w:t>
      </w:r>
    </w:p>
    <w:p w14:paraId="7724A0C0" w14:textId="77777777" w:rsidR="002C09AF" w:rsidRDefault="002C09AF">
      <w:r>
        <w:t>• In Ephesians 6:16, Paul commands believers to take up this shield "above all" (meaning "in all circumstances" or "covering all the rest"). It is the mobile, outermost layer of the believer’s spiritual armor, deployed to protect both the soldier and the other pieces of armor he wears.</w:t>
      </w:r>
    </w:p>
    <w:p w14:paraId="022B1A5C" w14:textId="77777777" w:rsidR="002C09AF" w:rsidRDefault="002C09AF">
      <w:r>
        <w:t>• The "fiery darts" represent specific, highly destructive attacks from the "wicked one." Ancient incendiary arrows were designed not merely to pierce, but to set the target on fire, causing panic and spreading destruction. Faith in God extinguishes these initial sparks of spiritual panic before they can ignite widespread ruin in the believer's mind or life.</w:t>
      </w:r>
    </w:p>
    <w:p w14:paraId="4C851325" w14:textId="77777777" w:rsidR="002C09AF" w:rsidRDefault="002C09AF"/>
    <w:p w14:paraId="2D07CF2A" w14:textId="77777777" w:rsidR="002C09AF" w:rsidRPr="002C09AF" w:rsidRDefault="002C09AF">
      <w:pPr>
        <w:rPr>
          <w:b/>
        </w:rPr>
      </w:pPr>
      <w:r w:rsidRPr="002C09AF">
        <w:rPr>
          <w:b/>
        </w:rPr>
        <w:t>6. Key Uses in Other Verses (NKJV)</w:t>
      </w:r>
    </w:p>
    <w:p w14:paraId="6557EB33" w14:textId="77777777" w:rsidR="002C09AF" w:rsidRDefault="002C09AF">
      <w:r>
        <w:t>• thureos is a hapax legomenon in the New Testament, meaning Ephesians 6:16 is its only occurrence.</w:t>
      </w:r>
    </w:p>
    <w:p w14:paraId="1386E92A" w14:textId="77777777" w:rsidR="002C09AF" w:rsidRDefault="002C09AF">
      <w:r>
        <w:t>• In the ancient Greek translation of the Old Testament (the Septuagint), thureos is frequently used to translate the Hebrew word tsinnah (the large, whole-body shield), intentionally distinguishing it from the magen (the buckler or smaller shield).</w:t>
      </w:r>
    </w:p>
    <w:p w14:paraId="0878D7B0" w14:textId="77777777" w:rsidR="002C09AF" w:rsidRDefault="002C09AF">
      <w:r>
        <w:t>• A notable Septuagint usage is 1 Samuel 17:7, describing the massive shield carried by Goliath’s armor-bearer.</w:t>
      </w:r>
    </w:p>
    <w:p w14:paraId="0D23BA04" w14:textId="77777777" w:rsidR="002C09AF" w:rsidRDefault="002C09AF"/>
    <w:p w14:paraId="62E51D04" w14:textId="77777777" w:rsidR="002C09AF" w:rsidRPr="002C09AF" w:rsidRDefault="002C09AF">
      <w:pPr>
        <w:rPr>
          <w:b/>
        </w:rPr>
      </w:pPr>
      <w:r w:rsidRPr="002C09AF">
        <w:rPr>
          <w:b/>
        </w:rPr>
        <w:t>7. Other Relevant Insights</w:t>
      </w:r>
    </w:p>
    <w:p w14:paraId="0131217E" w14:textId="77777777" w:rsidR="002C09AF" w:rsidRDefault="002C09AF">
      <w:r>
        <w:t>• Faith in this context is not an abstract theological concept or a positive mental attitude; it is an active, defensive mechanism. It means taking God at His Word in the specific moment an attack arrives. When a lie is fired into the mind, actively trusting the truth of God acts exactly as the water-soaked leather did in the ancient world—putting out the flame before it can spread.</w:t>
      </w:r>
    </w:p>
    <w:p w14:paraId="7ABFC5DC" w14:textId="77777777" w:rsidR="002C09AF" w:rsidRDefault="002C09AF"/>
    <w:p w14:paraId="3A5B879E" w14:textId="77777777" w:rsidR="002C09AF" w:rsidRPr="002C09AF" w:rsidRDefault="002C09AF">
      <w:pPr>
        <w:rPr>
          <w:b/>
        </w:rPr>
      </w:pPr>
      <w:r w:rsidRPr="002C09AF">
        <w:rPr>
          <w:b/>
        </w:rPr>
        <w:t>8. References</w:t>
      </w:r>
    </w:p>
    <w:p w14:paraId="018B18B9" w14:textId="77777777" w:rsidR="002C09AF" w:rsidRDefault="002C09AF">
      <w:r>
        <w:t>• Bauer, W., Danker, F. W., Arndt, W. F., &amp; Gingrich, F. W. (BDAG). A Greek-English Lexicon of the New Testament and Other Early Christian Literature.</w:t>
      </w:r>
    </w:p>
    <w:p w14:paraId="261E8E42" w14:textId="77777777" w:rsidR="002C09AF" w:rsidRDefault="002C09AF">
      <w:r>
        <w:t>• Kittel, G., Friedrich, G., &amp; Bromiley, G. W. (TDNT). Theological Dictionary of the New Testament.</w:t>
      </w:r>
    </w:p>
    <w:p w14:paraId="40AC71F8" w14:textId="77777777" w:rsidR="002C09AF" w:rsidRDefault="002C09AF">
      <w:r>
        <w:t>• Vine, W. E. Vine's Expository Dictionary of Old and New Testament Words.</w:t>
      </w:r>
    </w:p>
    <w:p w14:paraId="34D89765" w14:textId="329D1548" w:rsidR="004C5552" w:rsidRDefault="002C09AF">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9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09AF"/>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A4C3"/>
  <w15:chartTrackingRefBased/>
  <w15:docId w15:val="{DC522678-B3F8-48DA-A61E-61866DFAB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0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0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9AF"/>
    <w:rPr>
      <w:rFonts w:eastAsiaTheme="majorEastAsia" w:cstheme="majorBidi"/>
      <w:color w:val="272727" w:themeColor="text1" w:themeTint="D8"/>
    </w:rPr>
  </w:style>
  <w:style w:type="paragraph" w:styleId="Title">
    <w:name w:val="Title"/>
    <w:basedOn w:val="Normal"/>
    <w:next w:val="Normal"/>
    <w:link w:val="TitleChar"/>
    <w:uiPriority w:val="10"/>
    <w:qFormat/>
    <w:rsid w:val="002C0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9AF"/>
    <w:pPr>
      <w:spacing w:before="160"/>
      <w:jc w:val="center"/>
    </w:pPr>
    <w:rPr>
      <w:i/>
      <w:iCs/>
      <w:color w:val="404040" w:themeColor="text1" w:themeTint="BF"/>
    </w:rPr>
  </w:style>
  <w:style w:type="character" w:customStyle="1" w:styleId="QuoteChar">
    <w:name w:val="Quote Char"/>
    <w:basedOn w:val="DefaultParagraphFont"/>
    <w:link w:val="Quote"/>
    <w:uiPriority w:val="29"/>
    <w:rsid w:val="002C09AF"/>
    <w:rPr>
      <w:i/>
      <w:iCs/>
      <w:color w:val="404040" w:themeColor="text1" w:themeTint="BF"/>
    </w:rPr>
  </w:style>
  <w:style w:type="paragraph" w:styleId="ListParagraph">
    <w:name w:val="List Paragraph"/>
    <w:basedOn w:val="Normal"/>
    <w:uiPriority w:val="34"/>
    <w:qFormat/>
    <w:rsid w:val="002C09AF"/>
    <w:pPr>
      <w:ind w:left="720"/>
      <w:contextualSpacing/>
    </w:pPr>
  </w:style>
  <w:style w:type="character" w:styleId="IntenseEmphasis">
    <w:name w:val="Intense Emphasis"/>
    <w:basedOn w:val="DefaultParagraphFont"/>
    <w:uiPriority w:val="21"/>
    <w:qFormat/>
    <w:rsid w:val="002C09AF"/>
    <w:rPr>
      <w:i/>
      <w:iCs/>
      <w:color w:val="2E74B5" w:themeColor="accent1" w:themeShade="BF"/>
    </w:rPr>
  </w:style>
  <w:style w:type="paragraph" w:styleId="IntenseQuote">
    <w:name w:val="Intense Quote"/>
    <w:basedOn w:val="Normal"/>
    <w:next w:val="Normal"/>
    <w:link w:val="IntenseQuoteChar"/>
    <w:uiPriority w:val="30"/>
    <w:qFormat/>
    <w:rsid w:val="002C09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09AF"/>
    <w:rPr>
      <w:i/>
      <w:iCs/>
      <w:color w:val="2E74B5" w:themeColor="accent1" w:themeShade="BF"/>
    </w:rPr>
  </w:style>
  <w:style w:type="character" w:styleId="IntenseReference">
    <w:name w:val="Intense Reference"/>
    <w:basedOn w:val="DefaultParagraphFont"/>
    <w:uiPriority w:val="32"/>
    <w:qFormat/>
    <w:rsid w:val="002C09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4210</Characters>
  <Application>Microsoft Office Word</Application>
  <DocSecurity>0</DocSecurity>
  <Lines>80</Lines>
  <Paragraphs>44</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