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7B8B" w14:textId="77777777" w:rsidR="00A90FCC" w:rsidRPr="00A90FCC" w:rsidRDefault="00A90FCC">
      <w:pPr>
        <w:rPr>
          <w:b/>
        </w:rPr>
      </w:pPr>
      <w:r w:rsidRPr="00A90FCC">
        <w:rPr>
          <w:b/>
        </w:rPr>
        <w:t>PROVOKE - ( parorgizō , Strong's G3949 )</w:t>
      </w:r>
    </w:p>
    <w:p w14:paraId="7F03D700" w14:textId="77777777" w:rsidR="00A90FCC" w:rsidRDefault="00A90FCC">
      <w:r w:rsidRPr="00A90FCC">
        <w:rPr>
          <w:b/>
        </w:rPr>
        <w:t>Summary:</w:t>
      </w:r>
    </w:p>
    <w:p w14:paraId="0A213BAB" w14:textId="77777777" w:rsidR="00A90FCC" w:rsidRDefault="00A90FCC">
      <w:r>
        <w:t>In Ephesians 6:4, parorgizō refers to deeply exasperating someone or provoking them to a state of settled, bitter anger. Formed by an intensifying prefix attached to the standard Greek word for wrath, it describes parental behavior that drives a child to deep resentment rather than obedient submission. It serves as a stern warning against a harsh, unreasonable, or oppressive exercise of authority that crushes a child's spirit, breeds enduring hostility, and misrepresents the loving discipline of God.</w:t>
      </w:r>
    </w:p>
    <w:p w14:paraId="286D2BC0" w14:textId="77777777" w:rsidR="00A90FCC" w:rsidRDefault="00A90FCC"/>
    <w:p w14:paraId="0E94C399" w14:textId="77777777" w:rsidR="00A90FCC" w:rsidRDefault="00A90FCC">
      <w:r w:rsidRPr="00A90FCC">
        <w:rPr>
          <w:b/>
        </w:rPr>
        <w:t>Full Study:</w:t>
      </w:r>
    </w:p>
    <w:p w14:paraId="034BF8E7" w14:textId="77777777" w:rsidR="00A90FCC" w:rsidRDefault="00A90FCC"/>
    <w:p w14:paraId="369A1329" w14:textId="77777777" w:rsidR="00A90FCC" w:rsidRPr="00A90FCC" w:rsidRDefault="00A90FCC">
      <w:pPr>
        <w:rPr>
          <w:b/>
        </w:rPr>
      </w:pPr>
      <w:r w:rsidRPr="00A90FCC">
        <w:rPr>
          <w:b/>
        </w:rPr>
        <w:t>1. Word Picture / Background</w:t>
      </w:r>
    </w:p>
    <w:p w14:paraId="0B7EB49B" w14:textId="77777777" w:rsidR="00A90FCC" w:rsidRDefault="00A90FCC">
      <w:r>
        <w:t>• The word parorgizō is a compound of the preposition para (meaning beside, or used here as an intensifier) and the verb orgizō (to make angry).</w:t>
      </w:r>
    </w:p>
    <w:p w14:paraId="4896B0CE" w14:textId="77777777" w:rsidR="00A90FCC" w:rsidRDefault="00A90FCC">
      <w:r>
        <w:t>• The root noun is orgē, which does not describe a sudden, explosive outburst of temper (that is thumos), but rather a deep-seated, simmering, and settled wrath.</w:t>
      </w:r>
    </w:p>
    <w:p w14:paraId="08377935" w14:textId="77777777" w:rsidR="00A90FCC" w:rsidRDefault="00A90FCC">
      <w:r>
        <w:t>• By adding the intensive prefix, the word pictures a persistent or severe irritation that pushes a person into a state of enduring resentment.</w:t>
      </w:r>
    </w:p>
    <w:p w14:paraId="7BF9CC28" w14:textId="77777777" w:rsidR="00A90FCC" w:rsidRDefault="00A90FCC">
      <w:r>
        <w:t>• In the first-century Greco-Roman world, the cultural concept of patria potestas gave a father absolute, tyrannical power over his children—even the power of life and death. A father's authority was not to be questioned, and children were often viewed as property. Paul’s command was utterly counter-cultural, placing divine boundaries on parental authority and protecting the inner life of the child.</w:t>
      </w:r>
    </w:p>
    <w:p w14:paraId="3752C922" w14:textId="77777777" w:rsidR="00A90FCC" w:rsidRDefault="00A90FCC"/>
    <w:p w14:paraId="1FF843D4" w14:textId="77777777" w:rsidR="00A90FCC" w:rsidRPr="00A90FCC" w:rsidRDefault="00A90FCC">
      <w:pPr>
        <w:rPr>
          <w:b/>
        </w:rPr>
      </w:pPr>
      <w:r w:rsidRPr="00A90FCC">
        <w:rPr>
          <w:b/>
        </w:rPr>
        <w:t>2. Meaning / Lexical Definition</w:t>
      </w:r>
    </w:p>
    <w:p w14:paraId="19B77371" w14:textId="77777777" w:rsidR="00A90FCC" w:rsidRDefault="00A90FCC">
      <w:r>
        <w:t>• To rouse to wrath, to provoke to anger, to deeply exasperate.</w:t>
      </w:r>
    </w:p>
    <w:p w14:paraId="48AD740B" w14:textId="77777777" w:rsidR="00A90FCC" w:rsidRDefault="00A90FCC">
      <w:r>
        <w:t>• It carries the active sense of irritating someone to the point where they develop a deep, settled bitterness.</w:t>
      </w:r>
    </w:p>
    <w:p w14:paraId="2644A246" w14:textId="77777777" w:rsidR="00A90FCC" w:rsidRDefault="00A90FCC">
      <w:r>
        <w:t>• In the context of parenting, it means to govern or discipline in a way that unjustly incites rebellion or lasting anger in a child.</w:t>
      </w:r>
    </w:p>
    <w:p w14:paraId="7AFC83A5" w14:textId="77777777" w:rsidR="00A90FCC" w:rsidRDefault="00A90FCC"/>
    <w:p w14:paraId="4C11E21D" w14:textId="77777777" w:rsidR="00A90FCC" w:rsidRPr="00A90FCC" w:rsidRDefault="00A90FCC">
      <w:pPr>
        <w:rPr>
          <w:b/>
        </w:rPr>
      </w:pPr>
      <w:r w:rsidRPr="00A90FCC">
        <w:rPr>
          <w:b/>
        </w:rPr>
        <w:t>3. Usage and Word Pictures</w:t>
      </w:r>
    </w:p>
    <w:p w14:paraId="0D0649E2" w14:textId="77777777" w:rsidR="00A90FCC" w:rsidRDefault="00A90FCC">
      <w:r>
        <w:t>• The verb indicates an external stimulus (the parent's behavior) that creates a destructive internal condition (the child's wrath).</w:t>
      </w:r>
    </w:p>
    <w:p w14:paraId="0904D468" w14:textId="77777777" w:rsidR="00A90FCC" w:rsidRDefault="00A90FCC">
      <w:r>
        <w:t>• Pastorally, this kind of provocation occurs through various failures in leadership: setting impossible standards, constant nagging, hypocritical rules, favoritism, public humiliation, inconsistent discipline, or withholding affection.</w:t>
      </w:r>
    </w:p>
    <w:p w14:paraId="1C23094B" w14:textId="77777777" w:rsidR="00A90FCC" w:rsidRDefault="00A90FCC">
      <w:r>
        <w:t>• It portrays a style of authority that tears down rather than builds up, leaving the subordinate exasperated and emotionally alienated.</w:t>
      </w:r>
    </w:p>
    <w:p w14:paraId="2C235192" w14:textId="77777777" w:rsidR="00A90FCC" w:rsidRDefault="00A90FCC"/>
    <w:p w14:paraId="464C074B" w14:textId="77777777" w:rsidR="00A90FCC" w:rsidRPr="00A90FCC" w:rsidRDefault="00A90FCC">
      <w:pPr>
        <w:rPr>
          <w:b/>
        </w:rPr>
      </w:pPr>
      <w:r w:rsidRPr="00A90FCC">
        <w:rPr>
          <w:b/>
        </w:rPr>
        <w:t>4. Theological Implications</w:t>
      </w:r>
    </w:p>
    <w:p w14:paraId="37F290AB" w14:textId="77777777" w:rsidR="00A90FCC" w:rsidRDefault="00A90FCC">
      <w:r>
        <w:t>• All human authority is a delegated stewardship from God and must reflect His character. A father serves as the primary representative of God to his children. When a parent rules with harshness or injustice, they distort the child's understanding of their Heavenly Father.</w:t>
      </w:r>
    </w:p>
    <w:p w14:paraId="342AE392" w14:textId="77777777" w:rsidR="00A90FCC" w:rsidRDefault="00A90FCC">
      <w:r>
        <w:t>• God disciplines His children for their good, that they may share in His holiness (Hebrews 12:10). His correction is never abusive, arbitrary, or driven by a loss of temper. The prohibition against provoking children to wrath demands that earthly parents model the restorative, grace-filled discipline of God.</w:t>
      </w:r>
    </w:p>
    <w:p w14:paraId="7D1846CF" w14:textId="77777777" w:rsidR="00A90FCC" w:rsidRDefault="00A90FCC">
      <w:r>
        <w:t>• In the Septuagint (the Greek translation of the Old Testament), parorgizō is frequently used to describe how the idolatry and rebellion of Israel "provoked" God to anger (e.g., 1 Kings 16:33). Using this same weighty word for a father's treatment of his children highlights the gravity of parental abuse or exasperation in the eyes of God.</w:t>
      </w:r>
    </w:p>
    <w:p w14:paraId="5F44B75F" w14:textId="77777777" w:rsidR="00A90FCC" w:rsidRDefault="00A90FCC"/>
    <w:p w14:paraId="43C82905" w14:textId="77777777" w:rsidR="00A90FCC" w:rsidRPr="00A90FCC" w:rsidRDefault="00A90FCC">
      <w:pPr>
        <w:rPr>
          <w:b/>
        </w:rPr>
      </w:pPr>
      <w:r w:rsidRPr="00A90FCC">
        <w:rPr>
          <w:b/>
        </w:rPr>
        <w:t>5. Contextual Nuance in the Passage</w:t>
      </w:r>
    </w:p>
    <w:p w14:paraId="0AEEB10D" w14:textId="77777777" w:rsidR="00A90FCC" w:rsidRDefault="00A90FCC">
      <w:r>
        <w:t>• In Ephesians 6:4, "do not provoke your children to wrath" is set in direct contrast with the positive command to "bring them up in the training and admonition of the Lord."</w:t>
      </w:r>
    </w:p>
    <w:p w14:paraId="60B801B9" w14:textId="77777777" w:rsidR="00A90FCC" w:rsidRDefault="00A90FCC">
      <w:r>
        <w:t>• Paul does not forbid discipline; rather, he forbids the kind of discipline that incites lasting anger.</w:t>
      </w:r>
    </w:p>
    <w:p w14:paraId="257E97BF" w14:textId="77777777" w:rsidR="00A90FCC" w:rsidRDefault="00A90FCC">
      <w:r>
        <w:t>• The verse provides a vital boundary for the preceding commands (Ephesians 6:1-3), which require children to obey and honor their parents. While children are commanded to submit, parents are simultaneously commanded not to abuse that submission.</w:t>
      </w:r>
    </w:p>
    <w:p w14:paraId="2EBCF519" w14:textId="77777777" w:rsidR="00A90FCC" w:rsidRDefault="00A90FCC"/>
    <w:p w14:paraId="64836A39" w14:textId="77777777" w:rsidR="00A90FCC" w:rsidRPr="00A90FCC" w:rsidRDefault="00A90FCC">
      <w:pPr>
        <w:rPr>
          <w:b/>
        </w:rPr>
      </w:pPr>
      <w:r w:rsidRPr="00A90FCC">
        <w:rPr>
          <w:b/>
        </w:rPr>
        <w:t>6. Key Uses in Other Verses (NKJV)</w:t>
      </w:r>
    </w:p>
    <w:p w14:paraId="7E7D10C3" w14:textId="77777777" w:rsidR="00A90FCC" w:rsidRDefault="00A90FCC">
      <w:r>
        <w:t>• Romans 10:19: "But I say, did Israel not know? First Moses says: 'I will provoke you to jealousy by those who are not a nation, I will anger [parorgizō] you by a foolish nation.'" (Here, God uses the inclusion of the Gentiles to deliberately rouse Israel to a deep emotional response).</w:t>
      </w:r>
    </w:p>
    <w:p w14:paraId="51C3096B" w14:textId="77777777" w:rsidR="00A90FCC" w:rsidRDefault="00A90FCC"/>
    <w:p w14:paraId="233BB6D6" w14:textId="77777777" w:rsidR="00A90FCC" w:rsidRPr="00A90FCC" w:rsidRDefault="00A90FCC">
      <w:pPr>
        <w:rPr>
          <w:b/>
        </w:rPr>
      </w:pPr>
      <w:r w:rsidRPr="00A90FCC">
        <w:rPr>
          <w:b/>
        </w:rPr>
        <w:t>7. Other Relevant Insights</w:t>
      </w:r>
    </w:p>
    <w:p w14:paraId="2AA98E17" w14:textId="77777777" w:rsidR="00A90FCC" w:rsidRDefault="00A90FCC">
      <w:r>
        <w:t>• A parallel pastoral command is found in Colossians 3:21: "Fathers, do not provoke your children, lest they become discouraged." While Colossians uses a different Greek word for "provoke" (erethizō, meaning to stir up or irritate), the two verses perfectly complement each other. Continuous exasperation (parorgizō) inevitably leads to a crushed, discouraged spirit.</w:t>
      </w:r>
    </w:p>
    <w:p w14:paraId="52192B4C" w14:textId="77777777" w:rsidR="00A90FCC" w:rsidRDefault="00A90FCC">
      <w:r>
        <w:t>• The instruction is specifically addressed to "fathers" (pateres). While it certainly applies to mothers, it is aimed directly at the head of the household, who held absolute legal authority in the ancient world and bears the primary biblical responsibility for the spiritual climate of the home.</w:t>
      </w:r>
    </w:p>
    <w:p w14:paraId="2B39DC6D" w14:textId="77777777" w:rsidR="00A90FCC" w:rsidRDefault="00A90FCC"/>
    <w:p w14:paraId="126F2D30" w14:textId="77777777" w:rsidR="00A90FCC" w:rsidRPr="00A90FCC" w:rsidRDefault="00A90FCC">
      <w:pPr>
        <w:rPr>
          <w:b/>
        </w:rPr>
      </w:pPr>
      <w:r w:rsidRPr="00A90FCC">
        <w:rPr>
          <w:b/>
        </w:rPr>
        <w:t>8. References</w:t>
      </w:r>
    </w:p>
    <w:p w14:paraId="044C7CA0" w14:textId="77777777" w:rsidR="00A90FCC" w:rsidRDefault="00A90FCC">
      <w:r>
        <w:t>• BDAG (Bauer, Danker, Arndt, and Gingrich), A Greek-English Lexicon of the New Testament and Other Early Christian Literature</w:t>
      </w:r>
    </w:p>
    <w:p w14:paraId="4517369C" w14:textId="77777777" w:rsidR="00A90FCC" w:rsidRDefault="00A90FCC">
      <w:r>
        <w:t>• TDNT (Theological Dictionary of the New Testament)</w:t>
      </w:r>
    </w:p>
    <w:p w14:paraId="36B7DFDD" w14:textId="77777777" w:rsidR="00A90FCC" w:rsidRDefault="00A90FCC">
      <w:r>
        <w:t>• Vine's Expository Dictionary of Old and New Testament Words</w:t>
      </w:r>
    </w:p>
    <w:p w14:paraId="4161F0FF" w14:textId="4713FAAD" w:rsidR="004C5552" w:rsidRDefault="00A90FCC">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F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90FC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3ABF5"/>
  <w15:chartTrackingRefBased/>
  <w15:docId w15:val="{F65AAB6D-CD83-4A84-8DDB-7C4E4A206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0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0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FCC"/>
    <w:rPr>
      <w:rFonts w:eastAsiaTheme="majorEastAsia" w:cstheme="majorBidi"/>
      <w:color w:val="272727" w:themeColor="text1" w:themeTint="D8"/>
    </w:rPr>
  </w:style>
  <w:style w:type="paragraph" w:styleId="Title">
    <w:name w:val="Title"/>
    <w:basedOn w:val="Normal"/>
    <w:next w:val="Normal"/>
    <w:link w:val="TitleChar"/>
    <w:uiPriority w:val="10"/>
    <w:qFormat/>
    <w:rsid w:val="00A90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FCC"/>
    <w:pPr>
      <w:spacing w:before="160"/>
      <w:jc w:val="center"/>
    </w:pPr>
    <w:rPr>
      <w:i/>
      <w:iCs/>
      <w:color w:val="404040" w:themeColor="text1" w:themeTint="BF"/>
    </w:rPr>
  </w:style>
  <w:style w:type="character" w:customStyle="1" w:styleId="QuoteChar">
    <w:name w:val="Quote Char"/>
    <w:basedOn w:val="DefaultParagraphFont"/>
    <w:link w:val="Quote"/>
    <w:uiPriority w:val="29"/>
    <w:rsid w:val="00A90FCC"/>
    <w:rPr>
      <w:i/>
      <w:iCs/>
      <w:color w:val="404040" w:themeColor="text1" w:themeTint="BF"/>
    </w:rPr>
  </w:style>
  <w:style w:type="paragraph" w:styleId="ListParagraph">
    <w:name w:val="List Paragraph"/>
    <w:basedOn w:val="Normal"/>
    <w:uiPriority w:val="34"/>
    <w:qFormat/>
    <w:rsid w:val="00A90FCC"/>
    <w:pPr>
      <w:ind w:left="720"/>
      <w:contextualSpacing/>
    </w:pPr>
  </w:style>
  <w:style w:type="character" w:styleId="IntenseEmphasis">
    <w:name w:val="Intense Emphasis"/>
    <w:basedOn w:val="DefaultParagraphFont"/>
    <w:uiPriority w:val="21"/>
    <w:qFormat/>
    <w:rsid w:val="00A90FCC"/>
    <w:rPr>
      <w:i/>
      <w:iCs/>
      <w:color w:val="2E74B5" w:themeColor="accent1" w:themeShade="BF"/>
    </w:rPr>
  </w:style>
  <w:style w:type="paragraph" w:styleId="IntenseQuote">
    <w:name w:val="Intense Quote"/>
    <w:basedOn w:val="Normal"/>
    <w:next w:val="Normal"/>
    <w:link w:val="IntenseQuoteChar"/>
    <w:uiPriority w:val="30"/>
    <w:qFormat/>
    <w:rsid w:val="00A90F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0FCC"/>
    <w:rPr>
      <w:i/>
      <w:iCs/>
      <w:color w:val="2E74B5" w:themeColor="accent1" w:themeShade="BF"/>
    </w:rPr>
  </w:style>
  <w:style w:type="character" w:styleId="IntenseReference">
    <w:name w:val="Intense Reference"/>
    <w:basedOn w:val="DefaultParagraphFont"/>
    <w:uiPriority w:val="32"/>
    <w:qFormat/>
    <w:rsid w:val="00A90F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4349</Characters>
  <Application>Microsoft Office Word</Application>
  <DocSecurity>0</DocSecurity>
  <Lines>83</Lines>
  <Paragraphs>45</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