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AE6A" w14:textId="77777777" w:rsidR="0012488F" w:rsidRPr="0012488F" w:rsidRDefault="0012488F">
      <w:pPr>
        <w:rPr>
          <w:b/>
        </w:rPr>
      </w:pPr>
      <w:r w:rsidRPr="0012488F">
        <w:rPr>
          <w:b/>
        </w:rPr>
        <w:t>TREMBLING - (tromos, Strong's G5156)</w:t>
      </w:r>
    </w:p>
    <w:p w14:paraId="1EFF98BB" w14:textId="77777777" w:rsidR="0012488F" w:rsidRDefault="0012488F">
      <w:r w:rsidRPr="0012488F">
        <w:rPr>
          <w:b/>
        </w:rPr>
        <w:t>Summary:</w:t>
      </w:r>
    </w:p>
    <w:p w14:paraId="5AD51656" w14:textId="77777777" w:rsidR="0012488F" w:rsidRDefault="0012488F">
      <w:r>
        <w:t>The Greek word tromos refers to a physical quaking or shaking, usually driven by intense fear, awe, or profound respect. In the New Testament, it is frequently paired with phobos ("fear") to describe a state of high moral seriousness and a healthy, reverent anxiety to fulfill one's duty. In Ephesians 6:5, it characterizes the attitude of Christian bondservants serving their earthly masters. This "trembling" is not a paralyzing dread of human anger or physical punishment, but a holy, conscientious desire to please Jesus Christ, recognizing that even daily labor is performed in the presence of the Lord.</w:t>
      </w:r>
    </w:p>
    <w:p w14:paraId="56C3CF98" w14:textId="77777777" w:rsidR="0012488F" w:rsidRDefault="0012488F"/>
    <w:p w14:paraId="649ED0C7" w14:textId="77777777" w:rsidR="0012488F" w:rsidRDefault="0012488F">
      <w:r w:rsidRPr="0012488F">
        <w:rPr>
          <w:b/>
        </w:rPr>
        <w:t>Full Study:</w:t>
      </w:r>
    </w:p>
    <w:p w14:paraId="43F920DF" w14:textId="77777777" w:rsidR="0012488F" w:rsidRDefault="0012488F"/>
    <w:p w14:paraId="035FBB9B" w14:textId="77777777" w:rsidR="0012488F" w:rsidRPr="0012488F" w:rsidRDefault="0012488F">
      <w:pPr>
        <w:rPr>
          <w:b/>
        </w:rPr>
      </w:pPr>
      <w:r w:rsidRPr="0012488F">
        <w:rPr>
          <w:b/>
        </w:rPr>
        <w:t xml:space="preserve"> 1. Word Picture / Background</w:t>
      </w:r>
    </w:p>
    <w:p w14:paraId="752034B6" w14:textId="77777777" w:rsidR="0012488F" w:rsidRDefault="0012488F">
      <w:r>
        <w:t xml:space="preserve">The noun tromos derives from the verb tremo, meaning "to tremble, quiver, or shake." Historically, it carried a very physical connotation, describing the involuntary shaking of the body caused by extreme cold, physical illness, or intense emotion such as terror or awe. In classical Greek literature, tromos depicted the physical reaction of soldiers in battle or individuals confronting the sudden, overwhelming presence of the divine. Over time, the word came to illustrate the inner emotional and spiritual quaking of a person who realizes the gravity of their situation, the majesty of a superior authority, or the high stakes of a moral duty. </w:t>
      </w:r>
    </w:p>
    <w:p w14:paraId="7B8C2061" w14:textId="77777777" w:rsidR="0012488F" w:rsidRDefault="0012488F"/>
    <w:p w14:paraId="5C6D8493" w14:textId="77777777" w:rsidR="0012488F" w:rsidRPr="0012488F" w:rsidRDefault="0012488F">
      <w:pPr>
        <w:rPr>
          <w:b/>
        </w:rPr>
      </w:pPr>
      <w:r w:rsidRPr="0012488F">
        <w:rPr>
          <w:b/>
        </w:rPr>
        <w:t xml:space="preserve"> 2. Meaning / Lexical Definition</w:t>
      </w:r>
    </w:p>
    <w:p w14:paraId="0CD7D221" w14:textId="77777777" w:rsidR="0012488F" w:rsidRDefault="0012488F">
      <w:r>
        <w:t>In New Testament lexicography, tromos represents a state of trembling or quaking. While it can denote literal, physical shaking from terror or astonishment, its figurative use in the Epistles highlights a deep inner attitude of reverence, modesty, and healthy self-distrust. It is a state of mind that is anxious to avoid wrongdoing and deeply concerned with failing to meet a high standard of duty. When combined with phobos (fear), the resulting phrase "fear and trembling" becomes an idiomatic expression for profound, respectful awe and a conscientious commitment to obedience.</w:t>
      </w:r>
    </w:p>
    <w:p w14:paraId="280ABF56" w14:textId="77777777" w:rsidR="0012488F" w:rsidRDefault="0012488F"/>
    <w:p w14:paraId="230AB869" w14:textId="77777777" w:rsidR="0012488F" w:rsidRPr="0012488F" w:rsidRDefault="0012488F">
      <w:pPr>
        <w:rPr>
          <w:b/>
        </w:rPr>
      </w:pPr>
      <w:r w:rsidRPr="0012488F">
        <w:rPr>
          <w:b/>
        </w:rPr>
        <w:t xml:space="preserve"> 3. Usage and Word Pictures</w:t>
      </w:r>
    </w:p>
    <w:p w14:paraId="2D4B2C66" w14:textId="77777777" w:rsidR="0012488F" w:rsidRDefault="0012488F">
      <w:r>
        <w:t xml:space="preserve">The New Testament writers employ tromos to paint a picture of humanity standing before divine reality. It is the natural human reaction to the intrusion of the supernatural. For example, when the women discover the empty tomb of Jesus, they flee in "trembling and amazement," a physical and emotional response to the terrifying reality of the resurrection. </w:t>
      </w:r>
    </w:p>
    <w:p w14:paraId="03235DD1" w14:textId="77777777" w:rsidR="0012488F" w:rsidRDefault="0012488F"/>
    <w:p w14:paraId="349677F5" w14:textId="77777777" w:rsidR="0012488F" w:rsidRDefault="0012488F">
      <w:r>
        <w:t>When applied to Christian conduct, tromos shifts from a dread of physical danger to a spiritual watchfulness. It depicts a person who is so eager to honor God and so aware of their own weakness that they "tremble" at the thought of bringing dishonor to His name. It is the opposite of casual, flippant, or self-confident discipleship.</w:t>
      </w:r>
    </w:p>
    <w:p w14:paraId="7E3CC9C7" w14:textId="77777777" w:rsidR="0012488F" w:rsidRDefault="0012488F"/>
    <w:p w14:paraId="4AA56D20" w14:textId="77777777" w:rsidR="0012488F" w:rsidRPr="0012488F" w:rsidRDefault="0012488F">
      <w:pPr>
        <w:rPr>
          <w:b/>
        </w:rPr>
      </w:pPr>
      <w:r w:rsidRPr="0012488F">
        <w:rPr>
          <w:b/>
        </w:rPr>
        <w:t xml:space="preserve"> 4. Theological Implications</w:t>
      </w:r>
    </w:p>
    <w:p w14:paraId="1F828A9E" w14:textId="77777777" w:rsidR="0012488F" w:rsidRDefault="0012488F">
      <w:r>
        <w:t xml:space="preserve">Theologically, tromos highlights the proper creaturely response to the Creator and His sovereign authority. It stands in stark contrast to the pride, self-assertion, and complacency that often infect human relationships and spiritual walks. </w:t>
      </w:r>
    </w:p>
    <w:p w14:paraId="4BE29658" w14:textId="77777777" w:rsidR="0012488F" w:rsidRDefault="0012488F">
      <w:r>
        <w:t>• Dependent Watchfulness: Tromos underscores that the Christian life is lived with an acute awareness of God's presence. It cultivates a healthy self-distrust that drives the believer to rely entirely on the grace and power of God rather than their own strength.</w:t>
      </w:r>
    </w:p>
    <w:p w14:paraId="006283AA" w14:textId="77777777" w:rsidR="0012488F" w:rsidRDefault="0012488F">
      <w:r>
        <w:t>• Elevated Service: It teaches that earthly relationships and secular duties are charged with eternal significance. Serving with tromos means recognizing that God is the ultimate Judge and Master of all human affairs.</w:t>
      </w:r>
    </w:p>
    <w:p w14:paraId="69BA4C0F" w14:textId="77777777" w:rsidR="0012488F" w:rsidRDefault="0012488F"/>
    <w:p w14:paraId="73F58CA4" w14:textId="77777777" w:rsidR="0012488F" w:rsidRPr="0012488F" w:rsidRDefault="0012488F">
      <w:pPr>
        <w:rPr>
          <w:b/>
        </w:rPr>
      </w:pPr>
      <w:r w:rsidRPr="0012488F">
        <w:rPr>
          <w:b/>
        </w:rPr>
        <w:t xml:space="preserve"> 5. Contextual Nuance in the Passage</w:t>
      </w:r>
    </w:p>
    <w:p w14:paraId="5C4B3B72" w14:textId="77777777" w:rsidR="0012488F" w:rsidRDefault="0012488F">
      <w:r>
        <w:t xml:space="preserve">In Ephesians 6:5, Paul addresses bondservants, instructing them to obey their earthly masters "with fear and trembling." In the Greco-Roman world, the relationship between a slave and a master was often defined by literal terror, as masters held absolute power over their servants' lives. However, Paul immediately redefines this relationship by adding "in sincerity of heart, as to Christ." </w:t>
      </w:r>
    </w:p>
    <w:p w14:paraId="6E1C0941" w14:textId="77777777" w:rsidR="0012488F" w:rsidRDefault="0012488F"/>
    <w:p w14:paraId="06F01544" w14:textId="77777777" w:rsidR="0012488F" w:rsidRDefault="0012488F">
      <w:r>
        <w:t>By shifting the servant’s focus to Christ, Paul transforms the nature of this "trembling." The Christian servant does not shake in terror before an abusive earthly master. Instead, they operate with a holy, reverent trembling before their heavenly Master, Jesus Christ. This attitude elevates menial labor to an act of worship. The servant's chief concern is not avoiding the master's whip, but avoiding anything that would misrepresent the gospel or displease the Lord who redeemed them.</w:t>
      </w:r>
    </w:p>
    <w:p w14:paraId="33C57853" w14:textId="77777777" w:rsidR="0012488F" w:rsidRDefault="0012488F"/>
    <w:p w14:paraId="2C34BAF0" w14:textId="77777777" w:rsidR="0012488F" w:rsidRPr="0012488F" w:rsidRDefault="0012488F">
      <w:pPr>
        <w:rPr>
          <w:b/>
        </w:rPr>
      </w:pPr>
      <w:r w:rsidRPr="0012488F">
        <w:rPr>
          <w:b/>
        </w:rPr>
        <w:t xml:space="preserve"> 6. Key Uses in Other Verses (NKJV)</w:t>
      </w:r>
    </w:p>
    <w:p w14:paraId="2190CBD9" w14:textId="77777777" w:rsidR="0012488F" w:rsidRDefault="0012488F">
      <w:r>
        <w:t>• Mark 16:8: "So they went out quickly and fled from the tomb, for trembling and amazement seized them; and they said nothing to anyone, for they were afraid."</w:t>
      </w:r>
    </w:p>
    <w:p w14:paraId="3B6428BB" w14:textId="77777777" w:rsidR="0012488F" w:rsidRDefault="0012488F">
      <w:r>
        <w:t>• 1 Corinthians 2:3: "I was with you in weakness, in fear, and in much trembling."</w:t>
      </w:r>
    </w:p>
    <w:p w14:paraId="733DC023" w14:textId="77777777" w:rsidR="0012488F" w:rsidRDefault="0012488F">
      <w:r>
        <w:t>• 2 Corinthians 7:15: "And his affection for you is far greater as he remembers the obedience of you all, how with fear and trembling you received him."</w:t>
      </w:r>
    </w:p>
    <w:p w14:paraId="2D3E7410" w14:textId="77777777" w:rsidR="0012488F" w:rsidRDefault="0012488F">
      <w:r>
        <w:t>• Philippians 2:12: "...work out your own salvation with fear and trembling;"</w:t>
      </w:r>
    </w:p>
    <w:p w14:paraId="5CA07E6A" w14:textId="77777777" w:rsidR="0012488F" w:rsidRDefault="0012488F"/>
    <w:p w14:paraId="71FF9C0D" w14:textId="77777777" w:rsidR="0012488F" w:rsidRPr="0012488F" w:rsidRDefault="0012488F">
      <w:pPr>
        <w:rPr>
          <w:b/>
        </w:rPr>
      </w:pPr>
      <w:r w:rsidRPr="0012488F">
        <w:rPr>
          <w:b/>
        </w:rPr>
        <w:t xml:space="preserve"> 7. Other Relevant Insights</w:t>
      </w:r>
    </w:p>
    <w:p w14:paraId="077B4CDC" w14:textId="77777777" w:rsidR="0012488F" w:rsidRDefault="0012488F">
      <w:r>
        <w:t>It is vital to distinguish the biblical concept of "fear and trembling" from the tormenting fear of judgment. The Apostle John writes that "perfect love casts out fear" (1 John 4:18), referring to the dread of eternal condemnation. The tromos commanded of believers is entirely compatible with Christian joy, peace, and assurance. It is the trembling of a child who deeply loves their father and is anxious to please him, not the cowering of a slave before a tyrant. It is a reverent awe that sweetens obedience and keeps the heart humble.</w:t>
      </w:r>
    </w:p>
    <w:p w14:paraId="5EE88FBD" w14:textId="77777777" w:rsidR="0012488F" w:rsidRDefault="0012488F"/>
    <w:p w14:paraId="00F59311" w14:textId="77777777" w:rsidR="0012488F" w:rsidRPr="0012488F" w:rsidRDefault="0012488F">
      <w:pPr>
        <w:rPr>
          <w:b/>
        </w:rPr>
      </w:pPr>
      <w:r w:rsidRPr="0012488F">
        <w:rPr>
          <w:b/>
        </w:rPr>
        <w:t xml:space="preserve"> 8. References</w:t>
      </w:r>
    </w:p>
    <w:p w14:paraId="6E896487" w14:textId="77777777" w:rsidR="0012488F" w:rsidRDefault="0012488F">
      <w:r>
        <w:t>• Danker, F. W., Arndt, W., &amp; Gingrich, F. W. (BDAG). A Greek-English Lexicon of the New Testament and Other Early Christian Literature.</w:t>
      </w:r>
    </w:p>
    <w:p w14:paraId="34F19E7A" w14:textId="77777777" w:rsidR="0012488F" w:rsidRDefault="0012488F">
      <w:r>
        <w:t>• Thayer, J. H. A Greek-English Lexicon of the New Testament.</w:t>
      </w:r>
    </w:p>
    <w:p w14:paraId="6790382C" w14:textId="77777777" w:rsidR="0012488F" w:rsidRDefault="0012488F">
      <w:r>
        <w:t>• Kittel, G., Bromiley, G. W., &amp; Friedrich, G. (TDNT). Theological Dictionary of the New Testament.</w:t>
      </w:r>
    </w:p>
    <w:p w14:paraId="52A6434F" w14:textId="22C7D3B7" w:rsidR="004C5552" w:rsidRDefault="0012488F">
      <w:r>
        <w:t>• Vine, W. E.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88F"/>
    <w:rsid w:val="00017747"/>
    <w:rsid w:val="00023A4A"/>
    <w:rsid w:val="0006763F"/>
    <w:rsid w:val="000C53AC"/>
    <w:rsid w:val="0012488F"/>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955D0"/>
  <w15:chartTrackingRefBased/>
  <w15:docId w15:val="{7C701170-D4CC-4312-928C-9C07B5F2A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24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24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88F"/>
    <w:rPr>
      <w:rFonts w:eastAsiaTheme="majorEastAsia" w:cstheme="majorBidi"/>
      <w:color w:val="272727" w:themeColor="text1" w:themeTint="D8"/>
    </w:rPr>
  </w:style>
  <w:style w:type="paragraph" w:styleId="Title">
    <w:name w:val="Title"/>
    <w:basedOn w:val="Normal"/>
    <w:next w:val="Normal"/>
    <w:link w:val="TitleChar"/>
    <w:uiPriority w:val="10"/>
    <w:qFormat/>
    <w:rsid w:val="00124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88F"/>
    <w:pPr>
      <w:spacing w:before="160"/>
      <w:jc w:val="center"/>
    </w:pPr>
    <w:rPr>
      <w:i/>
      <w:iCs/>
      <w:color w:val="404040" w:themeColor="text1" w:themeTint="BF"/>
    </w:rPr>
  </w:style>
  <w:style w:type="character" w:customStyle="1" w:styleId="QuoteChar">
    <w:name w:val="Quote Char"/>
    <w:basedOn w:val="DefaultParagraphFont"/>
    <w:link w:val="Quote"/>
    <w:uiPriority w:val="29"/>
    <w:rsid w:val="0012488F"/>
    <w:rPr>
      <w:i/>
      <w:iCs/>
      <w:color w:val="404040" w:themeColor="text1" w:themeTint="BF"/>
    </w:rPr>
  </w:style>
  <w:style w:type="paragraph" w:styleId="ListParagraph">
    <w:name w:val="List Paragraph"/>
    <w:basedOn w:val="Normal"/>
    <w:uiPriority w:val="34"/>
    <w:qFormat/>
    <w:rsid w:val="0012488F"/>
    <w:pPr>
      <w:ind w:left="720"/>
      <w:contextualSpacing/>
    </w:pPr>
  </w:style>
  <w:style w:type="character" w:styleId="IntenseEmphasis">
    <w:name w:val="Intense Emphasis"/>
    <w:basedOn w:val="DefaultParagraphFont"/>
    <w:uiPriority w:val="21"/>
    <w:qFormat/>
    <w:rsid w:val="0012488F"/>
    <w:rPr>
      <w:i/>
      <w:iCs/>
      <w:color w:val="2E74B5" w:themeColor="accent1" w:themeShade="BF"/>
    </w:rPr>
  </w:style>
  <w:style w:type="paragraph" w:styleId="IntenseQuote">
    <w:name w:val="Intense Quote"/>
    <w:basedOn w:val="Normal"/>
    <w:next w:val="Normal"/>
    <w:link w:val="IntenseQuoteChar"/>
    <w:uiPriority w:val="30"/>
    <w:qFormat/>
    <w:rsid w:val="001248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2488F"/>
    <w:rPr>
      <w:i/>
      <w:iCs/>
      <w:color w:val="2E74B5" w:themeColor="accent1" w:themeShade="BF"/>
    </w:rPr>
  </w:style>
  <w:style w:type="character" w:styleId="IntenseReference">
    <w:name w:val="Intense Reference"/>
    <w:basedOn w:val="DefaultParagraphFont"/>
    <w:uiPriority w:val="32"/>
    <w:qFormat/>
    <w:rsid w:val="001248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4884</Characters>
  <Application>Microsoft Office Word</Application>
  <DocSecurity>0</DocSecurity>
  <Lines>93</Lines>
  <Paragraphs>51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