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2743" w14:textId="77777777" w:rsidR="004B5A75" w:rsidRPr="004B5A75" w:rsidRDefault="004B5A75">
      <w:pPr>
        <w:rPr>
          <w:b/>
        </w:rPr>
      </w:pPr>
      <w:r w:rsidRPr="004B5A75">
        <w:rPr>
          <w:b/>
        </w:rPr>
        <w:t>WOMB - ( koilia , Strong's G2836 )</w:t>
      </w:r>
    </w:p>
    <w:p w14:paraId="5E326EC2" w14:textId="77777777" w:rsidR="004B5A75" w:rsidRDefault="004B5A75">
      <w:r w:rsidRPr="004B5A75">
        <w:rPr>
          <w:b/>
        </w:rPr>
        <w:t>Summary:</w:t>
      </w:r>
    </w:p>
    <w:p w14:paraId="7AB0100B" w14:textId="77777777" w:rsidR="004B5A75" w:rsidRDefault="004B5A75">
      <w:r>
        <w:t>The Greek word koilia primarily refers to the belly, stomach, or internal abdominal cavity, and by extension in biblical literature, the womb as the place of physical origin. In Galatians 1:15, Paul uses the term to point all the way back to his mother's womb, emphasizing that God's sovereign call upon his life preceded his birth, his religious zeal, and his conversion on the Damascus road.</w:t>
      </w:r>
    </w:p>
    <w:p w14:paraId="5B4E1D53" w14:textId="77777777" w:rsidR="004B5A75" w:rsidRDefault="004B5A75"/>
    <w:p w14:paraId="36ECDE4B" w14:textId="77777777" w:rsidR="004B5A75" w:rsidRDefault="004B5A75">
      <w:r w:rsidRPr="004B5A75">
        <w:rPr>
          <w:b/>
        </w:rPr>
        <w:t>Full Study:</w:t>
      </w:r>
    </w:p>
    <w:p w14:paraId="287F6224" w14:textId="77777777" w:rsidR="004B5A75" w:rsidRDefault="004B5A75"/>
    <w:p w14:paraId="16F31421" w14:textId="77777777" w:rsidR="004B5A75" w:rsidRPr="004B5A75" w:rsidRDefault="004B5A75">
      <w:pPr>
        <w:rPr>
          <w:b/>
        </w:rPr>
      </w:pPr>
      <w:r w:rsidRPr="004B5A75">
        <w:rPr>
          <w:b/>
        </w:rPr>
        <w:t>1. Word Picture / Background</w:t>
      </w:r>
    </w:p>
    <w:p w14:paraId="5823A4CD" w14:textId="77777777" w:rsidR="004B5A75" w:rsidRDefault="004B5A75">
      <w:r>
        <w:t>• The term koilia is fundamentally a physical descriptor relating to the hollow cavity of the body, particularly the stomach or belly.</w:t>
      </w:r>
    </w:p>
    <w:p w14:paraId="507DAA2F" w14:textId="77777777" w:rsidR="004B5A75" w:rsidRDefault="004B5A75">
      <w:r>
        <w:t>• In the ancient anatomical understanding, the abdominal region was viewed as the deep, hidden center of physical life, emotion, and generation.</w:t>
      </w:r>
    </w:p>
    <w:p w14:paraId="54DC47A2" w14:textId="77777777" w:rsidR="004B5A75" w:rsidRDefault="004B5A75">
      <w:r>
        <w:t>• Over time in biblical Greek, the word naturally extended from its general designation of the belly to specifically signify the womb (kolpos or metra are also used elsewhere, but koilia frequently carries this maternal, generative nuance).</w:t>
      </w:r>
    </w:p>
    <w:p w14:paraId="379FB5FF" w14:textId="77777777" w:rsidR="004B5A75" w:rsidRDefault="004B5A75"/>
    <w:p w14:paraId="70B3784B" w14:textId="77777777" w:rsidR="004B5A75" w:rsidRPr="004B5A75" w:rsidRDefault="004B5A75">
      <w:pPr>
        <w:rPr>
          <w:b/>
        </w:rPr>
      </w:pPr>
      <w:r w:rsidRPr="004B5A75">
        <w:rPr>
          <w:b/>
        </w:rPr>
        <w:t>2. Meaning / Lexical Definition</w:t>
      </w:r>
    </w:p>
    <w:p w14:paraId="0E9E43FF" w14:textId="77777777" w:rsidR="004B5A75" w:rsidRDefault="004B5A75">
      <w:r>
        <w:t>• The standard lexical range of koilia includes the belly, the stomach, the innermost part of a person, and the womb.</w:t>
      </w:r>
    </w:p>
    <w:p w14:paraId="5A08A714" w14:textId="77777777" w:rsidR="004B5A75" w:rsidRDefault="004B5A75">
      <w:r>
        <w:t>• In the context of generation and birth, it denotes the maternal womb as the origin of human existence.</w:t>
      </w:r>
    </w:p>
    <w:p w14:paraId="2D8FF9BE" w14:textId="77777777" w:rsidR="004B5A75" w:rsidRDefault="004B5A75">
      <w:r>
        <w:t>• It highlights the physical embodiment and biological beginning of an individual person.</w:t>
      </w:r>
    </w:p>
    <w:p w14:paraId="73D1B43B" w14:textId="77777777" w:rsidR="004B5A75" w:rsidRDefault="004B5A75"/>
    <w:p w14:paraId="3A191589" w14:textId="77777777" w:rsidR="004B5A75" w:rsidRPr="004B5A75" w:rsidRDefault="004B5A75">
      <w:pPr>
        <w:rPr>
          <w:b/>
        </w:rPr>
      </w:pPr>
      <w:r w:rsidRPr="004B5A75">
        <w:rPr>
          <w:b/>
        </w:rPr>
        <w:t>3. Usage and Word Pictures</w:t>
      </w:r>
    </w:p>
    <w:p w14:paraId="381949A1" w14:textId="77777777" w:rsidR="004B5A75" w:rsidRDefault="004B5A75">
      <w:r>
        <w:t>• The word creates a powerful imagery of hidden, formative creation where God knits a human being together in secret.</w:t>
      </w:r>
    </w:p>
    <w:p w14:paraId="4A7748B2" w14:textId="77777777" w:rsidR="004B5A75" w:rsidRDefault="004B5A75">
      <w:r>
        <w:t>• It often appears in scriptures emphasizing divine pre-natal appointment, reminding the reader that human life and purpose do not begin at self-realization, but at the very inception of biological life.</w:t>
      </w:r>
    </w:p>
    <w:p w14:paraId="184EA418" w14:textId="77777777" w:rsidR="004B5A75" w:rsidRDefault="004B5A75"/>
    <w:p w14:paraId="600BA271" w14:textId="77777777" w:rsidR="004B5A75" w:rsidRPr="004B5A75" w:rsidRDefault="004B5A75">
      <w:pPr>
        <w:rPr>
          <w:b/>
        </w:rPr>
      </w:pPr>
      <w:r w:rsidRPr="004B5A75">
        <w:rPr>
          <w:b/>
        </w:rPr>
        <w:t>4. Theological Implications</w:t>
      </w:r>
    </w:p>
    <w:p w14:paraId="664FC009" w14:textId="77777777" w:rsidR="004B5A75" w:rsidRDefault="004B5A75">
      <w:r>
        <w:t>• Paul uses this term to anchor his apostleship in divine sovereignty rather than human achievement or rabbinic training.</w:t>
      </w:r>
    </w:p>
    <w:p w14:paraId="471D1784" w14:textId="77777777" w:rsidR="004B5A75" w:rsidRDefault="004B5A75">
      <w:r>
        <w:t>• The reference to the mother's womb underscores unconditional election; just as Jeremiah was set apart from the womb, Paul recognizes that his entire life trajectory—including his temporary rebellion and subsequent apostolic commission—was mapped out by God before he drew his first breath.</w:t>
      </w:r>
    </w:p>
    <w:p w14:paraId="4841E36C" w14:textId="77777777" w:rsidR="004B5A75" w:rsidRDefault="004B5A75">
      <w:r>
        <w:t>• It strips away any ground for human boasting in ministry, framing salvation and calling as entirely matters of divine grace.</w:t>
      </w:r>
    </w:p>
    <w:p w14:paraId="02DC5837" w14:textId="77777777" w:rsidR="004B5A75" w:rsidRDefault="004B5A75"/>
    <w:p w14:paraId="247A109D" w14:textId="77777777" w:rsidR="004B5A75" w:rsidRPr="004B5A75" w:rsidRDefault="004B5A75">
      <w:pPr>
        <w:rPr>
          <w:b/>
        </w:rPr>
      </w:pPr>
      <w:r w:rsidRPr="004B5A75">
        <w:rPr>
          <w:b/>
        </w:rPr>
        <w:t>5. Contextual Nuance in the Passage</w:t>
      </w:r>
    </w:p>
    <w:p w14:paraId="0A4F8C79" w14:textId="77777777" w:rsidR="004B5A75" w:rsidRDefault="004B5A75">
      <w:r>
        <w:t>• In Galatians 1:15, Paul writes, "But when it pleased God, who separated me from my mother's womb and called me through His grace..."</w:t>
      </w:r>
    </w:p>
    <w:p w14:paraId="1E59A186" w14:textId="77777777" w:rsidR="004B5A75" w:rsidRDefault="004B5A75">
      <w:r>
        <w:t>• Here, koilia marks the absolute starting point of God's gracious intervention in Paul's life, showing that his gospel did not come from human instruction but from the eternal counsel of God, who claimed him even before he was born.</w:t>
      </w:r>
    </w:p>
    <w:p w14:paraId="73AE3847" w14:textId="77777777" w:rsidR="004B5A75" w:rsidRDefault="004B5A75"/>
    <w:p w14:paraId="2DB05352" w14:textId="77777777" w:rsidR="004B5A75" w:rsidRPr="004B5A75" w:rsidRDefault="004B5A75">
      <w:pPr>
        <w:rPr>
          <w:b/>
        </w:rPr>
      </w:pPr>
      <w:r w:rsidRPr="004B5A75">
        <w:rPr>
          <w:b/>
        </w:rPr>
        <w:t>6. Key Uses in Other Verses (NKJV)</w:t>
      </w:r>
    </w:p>
    <w:p w14:paraId="2498FD8C" w14:textId="77777777" w:rsidR="004B5A75" w:rsidRDefault="004B5A75">
      <w:r>
        <w:t>• Matthew 19:12 - "For there are eunuchs who were so born from their mother's womb..."</w:t>
      </w:r>
    </w:p>
    <w:p w14:paraId="23F3CD10" w14:textId="77777777" w:rsidR="004B5A75" w:rsidRDefault="004B5A75">
      <w:r>
        <w:t>• Luke 1:41 - "And it happened, when Elizabeth heard the greeting of Mary, that the babe leaped in her womb..."</w:t>
      </w:r>
    </w:p>
    <w:p w14:paraId="5C02F08A" w14:textId="77777777" w:rsidR="004B5A75" w:rsidRDefault="004B5A75">
      <w:r>
        <w:t>• Luke 1:44 - "For indeed, as soon as the voice of your greeting sounded in my ears, the babe leaped in my womb for joy."</w:t>
      </w:r>
    </w:p>
    <w:p w14:paraId="0192C53D" w14:textId="77777777" w:rsidR="004B5A75" w:rsidRDefault="004B5A75">
      <w:r>
        <w:t>• Acts 3:2 - "And a certain man lame from his mother's womb was carried..."</w:t>
      </w:r>
    </w:p>
    <w:p w14:paraId="402823DB" w14:textId="77777777" w:rsidR="004B5A75" w:rsidRDefault="004B5A75"/>
    <w:p w14:paraId="62751D72" w14:textId="77777777" w:rsidR="004B5A75" w:rsidRPr="004B5A75" w:rsidRDefault="004B5A75">
      <w:pPr>
        <w:rPr>
          <w:b/>
        </w:rPr>
      </w:pPr>
      <w:r w:rsidRPr="004B5A75">
        <w:rPr>
          <w:b/>
        </w:rPr>
        <w:t>7. Other Relevant Insights</w:t>
      </w:r>
    </w:p>
    <w:p w14:paraId="32471C64" w14:textId="77777777" w:rsidR="004B5A75" w:rsidRDefault="004B5A75">
      <w:r>
        <w:t>• The employment of koilia in connection with divine calling mirrors Old Testament prophetic calls, bridging the gap between Hebrew concepts of pre-natal commissioning (such as Isaiah 49:1 and Jeremiah 1:5) and New Testament apostolic authority.</w:t>
      </w:r>
    </w:p>
    <w:p w14:paraId="7338A002" w14:textId="77777777" w:rsidR="004B5A75" w:rsidRDefault="004B5A75">
      <w:r>
        <w:t>• This reinforces the continuity of God's redemptive methodology across both testaments.</w:t>
      </w:r>
    </w:p>
    <w:p w14:paraId="098D2A22" w14:textId="77777777" w:rsidR="004B5A75" w:rsidRDefault="004B5A75"/>
    <w:p w14:paraId="2083C7E0" w14:textId="77777777" w:rsidR="004B5A75" w:rsidRPr="004B5A75" w:rsidRDefault="004B5A75">
      <w:pPr>
        <w:rPr>
          <w:b/>
        </w:rPr>
      </w:pPr>
      <w:r w:rsidRPr="004B5A75">
        <w:rPr>
          <w:b/>
        </w:rPr>
        <w:t>8. References</w:t>
      </w:r>
    </w:p>
    <w:p w14:paraId="23E68AD3" w14:textId="77777777" w:rsidR="004B5A75" w:rsidRDefault="004B5A75">
      <w:r>
        <w:t>BDAG</w:t>
      </w:r>
    </w:p>
    <w:p w14:paraId="6CD672A2" w14:textId="77777777" w:rsidR="004B5A75" w:rsidRDefault="004B5A75">
      <w:r>
        <w:t>Thayer's Greek-English Lexicon</w:t>
      </w:r>
    </w:p>
    <w:p w14:paraId="049031E1" w14:textId="77777777" w:rsidR="004B5A75" w:rsidRDefault="004B5A75">
      <w:r>
        <w:t>Vine's Expository Dictionary of New Testament Words</w:t>
      </w:r>
    </w:p>
    <w:p w14:paraId="7454A8E3" w14:textId="77777777" w:rsidR="004B5A75" w:rsidRDefault="004B5A75">
      <w:r>
        <w:t>NIDNTTE</w:t>
      </w:r>
    </w:p>
    <w:p w14:paraId="1167FF6B" w14:textId="6EDFFD28" w:rsidR="004C5552" w:rsidRDefault="004B5A75">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5A7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EEF5"/>
  <w15:chartTrackingRefBased/>
  <w15:docId w15:val="{05ABB972-C4EC-421D-95FE-49FCA291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5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A75"/>
    <w:rPr>
      <w:rFonts w:eastAsiaTheme="majorEastAsia" w:cstheme="majorBidi"/>
      <w:color w:val="272727" w:themeColor="text1" w:themeTint="D8"/>
    </w:rPr>
  </w:style>
  <w:style w:type="paragraph" w:styleId="Title">
    <w:name w:val="Title"/>
    <w:basedOn w:val="Normal"/>
    <w:next w:val="Normal"/>
    <w:link w:val="TitleChar"/>
    <w:uiPriority w:val="10"/>
    <w:qFormat/>
    <w:rsid w:val="004B5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A75"/>
    <w:pPr>
      <w:spacing w:before="160"/>
      <w:jc w:val="center"/>
    </w:pPr>
    <w:rPr>
      <w:i/>
      <w:iCs/>
      <w:color w:val="404040" w:themeColor="text1" w:themeTint="BF"/>
    </w:rPr>
  </w:style>
  <w:style w:type="character" w:customStyle="1" w:styleId="QuoteChar">
    <w:name w:val="Quote Char"/>
    <w:basedOn w:val="DefaultParagraphFont"/>
    <w:link w:val="Quote"/>
    <w:uiPriority w:val="29"/>
    <w:rsid w:val="004B5A75"/>
    <w:rPr>
      <w:i/>
      <w:iCs/>
      <w:color w:val="404040" w:themeColor="text1" w:themeTint="BF"/>
    </w:rPr>
  </w:style>
  <w:style w:type="paragraph" w:styleId="ListParagraph">
    <w:name w:val="List Paragraph"/>
    <w:basedOn w:val="Normal"/>
    <w:uiPriority w:val="34"/>
    <w:qFormat/>
    <w:rsid w:val="004B5A75"/>
    <w:pPr>
      <w:ind w:left="720"/>
      <w:contextualSpacing/>
    </w:pPr>
  </w:style>
  <w:style w:type="character" w:styleId="IntenseEmphasis">
    <w:name w:val="Intense Emphasis"/>
    <w:basedOn w:val="DefaultParagraphFont"/>
    <w:uiPriority w:val="21"/>
    <w:qFormat/>
    <w:rsid w:val="004B5A75"/>
    <w:rPr>
      <w:i/>
      <w:iCs/>
      <w:color w:val="2E74B5" w:themeColor="accent1" w:themeShade="BF"/>
    </w:rPr>
  </w:style>
  <w:style w:type="paragraph" w:styleId="IntenseQuote">
    <w:name w:val="Intense Quote"/>
    <w:basedOn w:val="Normal"/>
    <w:next w:val="Normal"/>
    <w:link w:val="IntenseQuoteChar"/>
    <w:uiPriority w:val="30"/>
    <w:qFormat/>
    <w:rsid w:val="004B5A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5A75"/>
    <w:rPr>
      <w:i/>
      <w:iCs/>
      <w:color w:val="2E74B5" w:themeColor="accent1" w:themeShade="BF"/>
    </w:rPr>
  </w:style>
  <w:style w:type="character" w:styleId="IntenseReference">
    <w:name w:val="Intense Reference"/>
    <w:basedOn w:val="DefaultParagraphFont"/>
    <w:uiPriority w:val="32"/>
    <w:qFormat/>
    <w:rsid w:val="004B5A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Words>
  <Characters>3039</Characters>
  <Application>Microsoft Office Word</Application>
  <DocSecurity>0</DocSecurity>
  <Lines>58</Lines>
  <Paragraphs>31</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