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7221" w14:textId="77777777" w:rsidR="0081792B" w:rsidRPr="0081792B" w:rsidRDefault="0081792B">
      <w:pPr>
        <w:rPr>
          <w:b/>
        </w:rPr>
      </w:pPr>
      <w:r w:rsidRPr="0081792B">
        <w:rPr>
          <w:b/>
        </w:rPr>
        <w:t>GENTILES - ( ethnos , Strong's G1484 )</w:t>
      </w:r>
    </w:p>
    <w:p w14:paraId="4AFEC0D0" w14:textId="77777777" w:rsidR="0081792B" w:rsidRDefault="0081792B">
      <w:r w:rsidRPr="0081792B">
        <w:rPr>
          <w:b/>
        </w:rPr>
        <w:t>Summary:</w:t>
      </w:r>
    </w:p>
    <w:p w14:paraId="3E095E06" w14:textId="77777777" w:rsidR="0081792B" w:rsidRDefault="0081792B">
      <w:r>
        <w:t>The Greek word ethnos refers to a distinct group of people sharing a common culture, language, or origin—a nation or populace. In the New Testament, particularly in the Pauline epistles, the plural form (ethne) is standardly used to designate the non-Jewish nations, commonly translated as "Gentiles." In Galatians 1:16, Paul uses the term to define the specific target of his apostolic calling, highlighting that his conversion was immediately coupled with a divine commission to proclaim Christ to the non-Jewish world.</w:t>
      </w:r>
    </w:p>
    <w:p w14:paraId="39533640" w14:textId="77777777" w:rsidR="0081792B" w:rsidRDefault="0081792B"/>
    <w:p w14:paraId="01957E04" w14:textId="77777777" w:rsidR="0081792B" w:rsidRDefault="0081792B">
      <w:r w:rsidRPr="0081792B">
        <w:rPr>
          <w:b/>
        </w:rPr>
        <w:t>Full Study:</w:t>
      </w:r>
    </w:p>
    <w:p w14:paraId="057C941B" w14:textId="77777777" w:rsidR="0081792B" w:rsidRDefault="0081792B"/>
    <w:p w14:paraId="1FF78091" w14:textId="77777777" w:rsidR="0081792B" w:rsidRPr="0081792B" w:rsidRDefault="0081792B">
      <w:pPr>
        <w:rPr>
          <w:b/>
        </w:rPr>
      </w:pPr>
      <w:r w:rsidRPr="0081792B">
        <w:rPr>
          <w:b/>
        </w:rPr>
        <w:t>1. Word Picture / Background</w:t>
      </w:r>
    </w:p>
    <w:p w14:paraId="6459CB76" w14:textId="77777777" w:rsidR="0081792B" w:rsidRDefault="0081792B">
      <w:r>
        <w:t>The term ethnos originally derived from the concept of a group of people living together, a band, a company, or an association. In classical Greek, it referred to any group of individuals associated by custom, occupation, or origin, such as a band of soldiers or a herd of animals. Over time, the term evolved to designate a distinct nation, people group, or caste. In the Septuagint, ethnos was utilized to translate the Hebrew word goy (plural goyim). While the Jews referred to themselves as the laos (the chosen covenant people of God), they referred to the surrounding nations as the goyim (ethne). Consequently, the word acquired a religious and socio-ethnic distinction in Jewish thought, demarcating those outside the covenant of Israel.</w:t>
      </w:r>
    </w:p>
    <w:p w14:paraId="07FF9A3B" w14:textId="77777777" w:rsidR="0081792B" w:rsidRDefault="0081792B"/>
    <w:p w14:paraId="07CF5D96" w14:textId="77777777" w:rsidR="0081792B" w:rsidRPr="0081792B" w:rsidRDefault="0081792B">
      <w:pPr>
        <w:rPr>
          <w:b/>
        </w:rPr>
      </w:pPr>
      <w:r w:rsidRPr="0081792B">
        <w:rPr>
          <w:b/>
        </w:rPr>
        <w:t>2. Meaning / Lexical Definition</w:t>
      </w:r>
    </w:p>
    <w:p w14:paraId="4938B626" w14:textId="77777777" w:rsidR="0081792B" w:rsidRDefault="0081792B">
      <w:r>
        <w:t>• Ethnos denotes a multitude of individuals associated with one another by common bonds of language, customs, or territory. In secular contexts, it means a nation, people group, or populace. In Jewish and New Testament contexts, when used in the plural (ethne), it specifically denotes non-Jewish people groups—Gentiles—who do not share the Mosaic covenant. In certain contexts, it can also refer to pagans or heathens, representing those who do not know the true God.</w:t>
      </w:r>
    </w:p>
    <w:p w14:paraId="584366C9" w14:textId="77777777" w:rsidR="0081792B" w:rsidRDefault="0081792B"/>
    <w:p w14:paraId="02D0433D" w14:textId="77777777" w:rsidR="0081792B" w:rsidRPr="0081792B" w:rsidRDefault="0081792B">
      <w:pPr>
        <w:rPr>
          <w:b/>
        </w:rPr>
      </w:pPr>
      <w:r w:rsidRPr="0081792B">
        <w:rPr>
          <w:b/>
        </w:rPr>
        <w:t>3. Usage and Word Pictures</w:t>
      </w:r>
    </w:p>
    <w:p w14:paraId="0361756C" w14:textId="77777777" w:rsidR="0081792B" w:rsidRDefault="0081792B">
      <w:r>
        <w:t>The word does not carry an inherently negative or racial connotation in its root, but rather a sociological and covenantal one. It pictures the vast mosaic of human cultures and ethnicities distinct from Israel. The New Testament often contrasts ethnos (Gentiles) with laos (the covenant people). However, the gospel of Jesus Christ fundamentally redefines this relationship, picturing the ethne as no longer far off but brought near through the blood of Christ. The transition from ethnic exclusion to inclusion is a primary theme in the early church, as the ethne are gathered to form a new temple and a new humanity.</w:t>
      </w:r>
    </w:p>
    <w:p w14:paraId="2617B7C5" w14:textId="77777777" w:rsidR="0081792B" w:rsidRDefault="0081792B"/>
    <w:p w14:paraId="36912240" w14:textId="77777777" w:rsidR="0081792B" w:rsidRPr="0081792B" w:rsidRDefault="0081792B">
      <w:pPr>
        <w:rPr>
          <w:b/>
        </w:rPr>
      </w:pPr>
      <w:r w:rsidRPr="0081792B">
        <w:rPr>
          <w:b/>
        </w:rPr>
        <w:t>4. Theological Implications</w:t>
      </w:r>
    </w:p>
    <w:p w14:paraId="3DCC21CC" w14:textId="77777777" w:rsidR="0081792B" w:rsidRDefault="0081792B">
      <w:r>
        <w:t>Paul’s use of ethnos underlines the global scope of the Abrahamic covenant. God promised Abraham that in him "all the nations (ethne)" would be blessed. The inclusion of the Gentiles without requiring them to become Jewish proselytes by submitting to circumcision and the law is the central theological battle of the Galatian letter. Paul views the salvation of the Gentiles not as an afterthought or a secondary plan, but as the fulfillment of God's eternal decree to reveal His glory among all peoples.</w:t>
      </w:r>
    </w:p>
    <w:p w14:paraId="41686762" w14:textId="77777777" w:rsidR="0081792B" w:rsidRDefault="0081792B"/>
    <w:p w14:paraId="7B263EFA" w14:textId="77777777" w:rsidR="0081792B" w:rsidRPr="0081792B" w:rsidRDefault="0081792B">
      <w:pPr>
        <w:rPr>
          <w:b/>
        </w:rPr>
      </w:pPr>
      <w:r w:rsidRPr="0081792B">
        <w:rPr>
          <w:b/>
        </w:rPr>
        <w:t>5. Contextual Nuance in the Passage</w:t>
      </w:r>
    </w:p>
    <w:p w14:paraId="13BFD8A5" w14:textId="77777777" w:rsidR="0081792B" w:rsidRDefault="0081792B">
      <w:r>
        <w:t>In Galatians 1:16, Paul recounts his dramatic conversion and call: God was pleased "to reveal His Son in me, that I might preach Him among the Gentiles." The immediate context is Paul’s defense of his apostolic authority. His gospel did not come from human sources or Jerusalem leadership; it came via direct revelation for a specific target audience—the non-Jewish world. By specifying that his commission was to the ethne, Paul explains why he resisted the Judaizers. His ministry was uniquely tailored by God to reach those outside the law of Moses, making any attempt to impose Jewish legalism on these converts a direct contradiction of his divine mandate.</w:t>
      </w:r>
    </w:p>
    <w:p w14:paraId="5620BBD2" w14:textId="77777777" w:rsidR="0081792B" w:rsidRDefault="0081792B"/>
    <w:p w14:paraId="5F1BE982" w14:textId="77777777" w:rsidR="0081792B" w:rsidRPr="0081792B" w:rsidRDefault="0081792B">
      <w:pPr>
        <w:rPr>
          <w:b/>
        </w:rPr>
      </w:pPr>
      <w:r w:rsidRPr="0081792B">
        <w:rPr>
          <w:b/>
        </w:rPr>
        <w:t>6. Key Uses in Other Verses (NKJV)</w:t>
      </w:r>
    </w:p>
    <w:p w14:paraId="134658B1" w14:textId="77777777" w:rsidR="0081792B" w:rsidRDefault="0081792B">
      <w:r>
        <w:t>• Matthew 28:19: "Go therefore and make disciples of all the nations, baptizing them in the name of the Father and of the Son and of the Holy Spirit..."</w:t>
      </w:r>
    </w:p>
    <w:p w14:paraId="06ED901F" w14:textId="77777777" w:rsidR="0081792B" w:rsidRDefault="0081792B">
      <w:r>
        <w:t>• Luke 2:32: "A light to bring revelation to the Gentiles, and the glory of Your people Israel."</w:t>
      </w:r>
    </w:p>
    <w:p w14:paraId="3C4EB2E3" w14:textId="77777777" w:rsidR="0081792B" w:rsidRDefault="0081792B">
      <w:r>
        <w:t>• Acts 9:15: "But the Lord said to him, 'Go, for he is a chosen vessel of Mine to bear My name before Gentiles, kings, and the children of Israel.'"</w:t>
      </w:r>
    </w:p>
    <w:p w14:paraId="32803BEA" w14:textId="77777777" w:rsidR="0081792B" w:rsidRDefault="0081792B">
      <w:r>
        <w:t>• Romans 1:5: "Through Him we have received grace and apostleship for obedience to the faith among all nations for His name..."</w:t>
      </w:r>
    </w:p>
    <w:p w14:paraId="5BD7ABAC" w14:textId="77777777" w:rsidR="0081792B" w:rsidRDefault="0081792B">
      <w:r>
        <w:t>• Galatians 3:8: "And the Scripture, foreseeing that God would justify the Gentiles by faith, preached the gospel to Abraham beforehand, saying, 'In you all the nations shall be blessed.'"</w:t>
      </w:r>
    </w:p>
    <w:p w14:paraId="200DD276" w14:textId="77777777" w:rsidR="0081792B" w:rsidRDefault="0081792B"/>
    <w:p w14:paraId="08CC4D05" w14:textId="77777777" w:rsidR="0081792B" w:rsidRPr="0081792B" w:rsidRDefault="0081792B">
      <w:pPr>
        <w:rPr>
          <w:b/>
        </w:rPr>
      </w:pPr>
      <w:r w:rsidRPr="0081792B">
        <w:rPr>
          <w:b/>
        </w:rPr>
        <w:t>7. Other Relevant Insights</w:t>
      </w:r>
    </w:p>
    <w:p w14:paraId="44B1674C" w14:textId="77777777" w:rsidR="0081792B" w:rsidRDefault="0081792B">
      <w:r>
        <w:t>The modern English word "ethnic" is a direct transliteration and derivative of ethnos. This highlights that God’s design for the church is not to erase cultural identities, but to redeem and unite diverse ethnic identities under the lordship of Christ. Under the New Covenant, the distinction between Jew and Gentile is spiritually dissolved regarding standing before God, yet the linguistic and cultural distinction of the ethne remains a beautiful display of God's multifaceted wisdom.</w:t>
      </w:r>
    </w:p>
    <w:p w14:paraId="4AB43374" w14:textId="77777777" w:rsidR="0081792B" w:rsidRDefault="0081792B"/>
    <w:p w14:paraId="2F8EAECE" w14:textId="77777777" w:rsidR="0081792B" w:rsidRPr="0081792B" w:rsidRDefault="0081792B">
      <w:pPr>
        <w:rPr>
          <w:b/>
        </w:rPr>
      </w:pPr>
      <w:r w:rsidRPr="0081792B">
        <w:rPr>
          <w:b/>
        </w:rPr>
        <w:t>8. References</w:t>
      </w:r>
    </w:p>
    <w:p w14:paraId="766DB92C" w14:textId="77777777" w:rsidR="0081792B" w:rsidRDefault="0081792B">
      <w:r>
        <w:t>• BDAG Greek-English Lexicon of the New Testament, s.v. "ethnos."</w:t>
      </w:r>
    </w:p>
    <w:p w14:paraId="2EB75B86" w14:textId="77777777" w:rsidR="0081792B" w:rsidRDefault="0081792B">
      <w:r>
        <w:t>• Theological Dictionary of the New Testament, s.v. "ethnos."</w:t>
      </w:r>
    </w:p>
    <w:p w14:paraId="49CD31C8" w14:textId="77777777" w:rsidR="0081792B" w:rsidRDefault="0081792B">
      <w:r>
        <w:t>• Vine's Expository Dictionary of New Testament Words.</w:t>
      </w:r>
    </w:p>
    <w:p w14:paraId="54D1C969" w14:textId="77777777" w:rsidR="0081792B" w:rsidRDefault="0081792B">
      <w:r>
        <w:t>• Thayer's Greek-English Lexicon.</w:t>
      </w:r>
    </w:p>
    <w:p w14:paraId="291DC36A" w14:textId="0F289631" w:rsidR="004C5552" w:rsidRDefault="0081792B">
      <w:r>
        <w:t>• Blue Letter Bible Lexicon, Strong's G1484.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792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FE0"/>
  <w15:chartTrackingRefBased/>
  <w15:docId w15:val="{36BB6FF6-BF7C-473A-A7A8-B983B7D6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92B"/>
    <w:rPr>
      <w:rFonts w:eastAsiaTheme="majorEastAsia" w:cstheme="majorBidi"/>
      <w:color w:val="272727" w:themeColor="text1" w:themeTint="D8"/>
    </w:rPr>
  </w:style>
  <w:style w:type="paragraph" w:styleId="Title">
    <w:name w:val="Title"/>
    <w:basedOn w:val="Normal"/>
    <w:next w:val="Normal"/>
    <w:link w:val="TitleChar"/>
    <w:uiPriority w:val="10"/>
    <w:qFormat/>
    <w:rsid w:val="0081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92B"/>
    <w:pPr>
      <w:spacing w:before="160"/>
      <w:jc w:val="center"/>
    </w:pPr>
    <w:rPr>
      <w:i/>
      <w:iCs/>
      <w:color w:val="404040" w:themeColor="text1" w:themeTint="BF"/>
    </w:rPr>
  </w:style>
  <w:style w:type="character" w:customStyle="1" w:styleId="QuoteChar">
    <w:name w:val="Quote Char"/>
    <w:basedOn w:val="DefaultParagraphFont"/>
    <w:link w:val="Quote"/>
    <w:uiPriority w:val="29"/>
    <w:rsid w:val="0081792B"/>
    <w:rPr>
      <w:i/>
      <w:iCs/>
      <w:color w:val="404040" w:themeColor="text1" w:themeTint="BF"/>
    </w:rPr>
  </w:style>
  <w:style w:type="paragraph" w:styleId="ListParagraph">
    <w:name w:val="List Paragraph"/>
    <w:basedOn w:val="Normal"/>
    <w:uiPriority w:val="34"/>
    <w:qFormat/>
    <w:rsid w:val="0081792B"/>
    <w:pPr>
      <w:ind w:left="720"/>
      <w:contextualSpacing/>
    </w:pPr>
  </w:style>
  <w:style w:type="character" w:styleId="IntenseEmphasis">
    <w:name w:val="Intense Emphasis"/>
    <w:basedOn w:val="DefaultParagraphFont"/>
    <w:uiPriority w:val="21"/>
    <w:qFormat/>
    <w:rsid w:val="0081792B"/>
    <w:rPr>
      <w:i/>
      <w:iCs/>
      <w:color w:val="2E74B5" w:themeColor="accent1" w:themeShade="BF"/>
    </w:rPr>
  </w:style>
  <w:style w:type="paragraph" w:styleId="IntenseQuote">
    <w:name w:val="Intense Quote"/>
    <w:basedOn w:val="Normal"/>
    <w:next w:val="Normal"/>
    <w:link w:val="IntenseQuoteChar"/>
    <w:uiPriority w:val="30"/>
    <w:qFormat/>
    <w:rsid w:val="008179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792B"/>
    <w:rPr>
      <w:i/>
      <w:iCs/>
      <w:color w:val="2E74B5" w:themeColor="accent1" w:themeShade="BF"/>
    </w:rPr>
  </w:style>
  <w:style w:type="character" w:styleId="IntenseReference">
    <w:name w:val="Intense Reference"/>
    <w:basedOn w:val="DefaultParagraphFont"/>
    <w:uiPriority w:val="32"/>
    <w:qFormat/>
    <w:rsid w:val="008179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4435</Characters>
  <Application>Microsoft Office Word</Application>
  <DocSecurity>0</DocSecurity>
  <Lines>85</Lines>
  <Paragraphs>46</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