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39E57" w14:textId="77777777" w:rsidR="008B6113" w:rsidRPr="008B6113" w:rsidRDefault="008B6113">
      <w:pPr>
        <w:rPr>
          <w:b/>
        </w:rPr>
      </w:pPr>
      <w:r w:rsidRPr="008B6113">
        <w:rPr>
          <w:b/>
        </w:rPr>
        <w:t>FLESH - ( sarx , Strong's G4561 )</w:t>
      </w:r>
    </w:p>
    <w:p w14:paraId="5975E139" w14:textId="77777777" w:rsidR="008B6113" w:rsidRDefault="008B6113">
      <w:r w:rsidRPr="008B6113">
        <w:rPr>
          <w:b/>
        </w:rPr>
        <w:t>Summary:</w:t>
      </w:r>
    </w:p>
    <w:p w14:paraId="5EEF9FAF" w14:textId="77777777" w:rsidR="008B6113" w:rsidRDefault="008B6113">
      <w:r>
        <w:t xml:space="preserve">In Galatians 1:16, the apostle Paul uses the word "flesh" as part of the common Semitic idiom "flesh and blood" (sarx kai haima) to represent human nature, mortal agents, or human wisdom in contrast to divine revelation. Following his dramatic encounter with the risen Christ on the road to Damascus, Paul did not seek approval, validation, or instruction from any human source. The term highlights the radical distinction between the divine origin of Paul's gospel and the limitations of human counsel. </w:t>
      </w:r>
    </w:p>
    <w:p w14:paraId="5A4B1F4C" w14:textId="77777777" w:rsidR="008B6113" w:rsidRDefault="008B6113"/>
    <w:p w14:paraId="0998F947" w14:textId="77777777" w:rsidR="008B6113" w:rsidRDefault="008B6113">
      <w:r w:rsidRPr="008B6113">
        <w:rPr>
          <w:b/>
        </w:rPr>
        <w:t>Full Study:</w:t>
      </w:r>
    </w:p>
    <w:p w14:paraId="2ABF757B" w14:textId="77777777" w:rsidR="008B6113" w:rsidRDefault="008B6113"/>
    <w:p w14:paraId="4AEE18E0" w14:textId="77777777" w:rsidR="008B6113" w:rsidRPr="008B6113" w:rsidRDefault="008B6113">
      <w:pPr>
        <w:rPr>
          <w:b/>
        </w:rPr>
      </w:pPr>
      <w:r w:rsidRPr="008B6113">
        <w:rPr>
          <w:b/>
        </w:rPr>
        <w:t>1. Word Picture / Background</w:t>
      </w:r>
    </w:p>
    <w:p w14:paraId="625793D7" w14:textId="77777777" w:rsidR="008B6113" w:rsidRDefault="008B6113">
      <w:r>
        <w:t>• Sarx originally referred to the physical substance of a living being—the soft tissue, meat, or muscular parts of the body.</w:t>
      </w:r>
    </w:p>
    <w:p w14:paraId="0CB35FF7" w14:textId="77777777" w:rsidR="008B6113" w:rsidRDefault="008B6113">
      <w:r>
        <w:t>• In the Old Testament Scriptures, the Hebrew equivalent basar often represents humanity in its weakness, mortality, and dependence upon God.</w:t>
      </w:r>
    </w:p>
    <w:p w14:paraId="461323C3" w14:textId="77777777" w:rsidR="008B6113" w:rsidRDefault="008B6113">
      <w:r>
        <w:t>• The compound expression "flesh and blood" (Hebrew: basar vadam) was a standard rabbinic idiom used to contrast frail, mortal, and fallible human beings with the eternal, sovereign, and all-knowing God. The word picture draws on the temporary, perishable nature of physical tissue and blood to emphasize the absolute limitations of the human sphere.</w:t>
      </w:r>
    </w:p>
    <w:p w14:paraId="79EAB609" w14:textId="77777777" w:rsidR="008B6113" w:rsidRDefault="008B6113"/>
    <w:p w14:paraId="5CB0A903" w14:textId="77777777" w:rsidR="008B6113" w:rsidRPr="008B6113" w:rsidRDefault="008B6113">
      <w:pPr>
        <w:rPr>
          <w:b/>
        </w:rPr>
      </w:pPr>
      <w:r w:rsidRPr="008B6113">
        <w:rPr>
          <w:b/>
        </w:rPr>
        <w:t>2. Meaning / Lexical Definition</w:t>
      </w:r>
    </w:p>
    <w:p w14:paraId="578EDBEC" w14:textId="77777777" w:rsidR="008B6113" w:rsidRDefault="008B6113">
      <w:r>
        <w:t>• The noun sarx has a diverse semantic range in the New Testament:</w:t>
      </w:r>
    </w:p>
    <w:p w14:paraId="415333EF" w14:textId="77777777" w:rsidR="008B6113" w:rsidRDefault="008B6113">
      <w:r>
        <w:t>• The physical material of the human or animal body.</w:t>
      </w:r>
    </w:p>
    <w:p w14:paraId="798E527A" w14:textId="77777777" w:rsidR="008B6113" w:rsidRDefault="008B6113">
      <w:r>
        <w:t>• The physical body itself as a living entity.</w:t>
      </w:r>
    </w:p>
    <w:p w14:paraId="4BBB6D52" w14:textId="77777777" w:rsidR="008B6113" w:rsidRDefault="008B6113">
      <w:r>
        <w:t>• Human descent, physical lineage, or natural ancestry.</w:t>
      </w:r>
    </w:p>
    <w:p w14:paraId="5A8136F9" w14:textId="77777777" w:rsidR="008B6113" w:rsidRDefault="008B6113">
      <w:r>
        <w:t>• The earthly, physical existence of a person.</w:t>
      </w:r>
    </w:p>
    <w:p w14:paraId="570567D6" w14:textId="77777777" w:rsidR="008B6113" w:rsidRDefault="008B6113">
      <w:r>
        <w:t>• The sinful nature or the rebellious human will that opposes the Spirit of God.</w:t>
      </w:r>
    </w:p>
    <w:p w14:paraId="4E128A23" w14:textId="77777777" w:rsidR="008B6113" w:rsidRDefault="008B6113">
      <w:r>
        <w:t>• Human beings collectively, denoting weakness, mortality, and intellectual limitations.</w:t>
      </w:r>
    </w:p>
    <w:p w14:paraId="5CC4B843" w14:textId="77777777" w:rsidR="008B6113" w:rsidRDefault="008B6113">
      <w:r>
        <w:t>• In Galatians 1:16, sarx functions in this final sense. Combined with "blood," it serves as a collective noun for humanity. It denotes human authorities, advisors, or institutions as opposed to God.</w:t>
      </w:r>
    </w:p>
    <w:p w14:paraId="3249C53B" w14:textId="77777777" w:rsidR="008B6113" w:rsidRDefault="008B6113"/>
    <w:p w14:paraId="13E10B0B" w14:textId="77777777" w:rsidR="008B6113" w:rsidRPr="008B6113" w:rsidRDefault="008B6113">
      <w:pPr>
        <w:rPr>
          <w:b/>
        </w:rPr>
      </w:pPr>
      <w:r w:rsidRPr="008B6113">
        <w:rPr>
          <w:b/>
        </w:rPr>
        <w:t>3. Usage and Word Pictures</w:t>
      </w:r>
    </w:p>
    <w:p w14:paraId="08C03016" w14:textId="77777777" w:rsidR="008B6113" w:rsidRDefault="008B6113">
      <w:r>
        <w:t>• The biblical writers frequently employ "flesh and blood" as a literary foil to highlight the supernatural.</w:t>
      </w:r>
    </w:p>
    <w:p w14:paraId="69E96A14" w14:textId="77777777" w:rsidR="008B6113" w:rsidRDefault="008B6113">
      <w:r>
        <w:t>• In Matthew 16:17, Jesus contrasts human perception with divine illumination when He tells Peter that "flesh and blood" did not reveal the Messiah's identity to him, but the Father in heaven.</w:t>
      </w:r>
    </w:p>
    <w:p w14:paraId="4614A6F4" w14:textId="77777777" w:rsidR="008B6113" w:rsidRDefault="008B6113">
      <w:r>
        <w:t>• Paul uses the same contrast in Ephesians 6:12, explaining that the ultimate struggle of the believer is not against "flesh and blood" (human opponents) but against supernatural spiritual forces.</w:t>
      </w:r>
    </w:p>
    <w:p w14:paraId="79AC7DC5" w14:textId="77777777" w:rsidR="008B6113" w:rsidRDefault="008B6113">
      <w:r>
        <w:t>• In Galatians 1:16, the word picture paints a portrait of a newly commissioned apostle who refuses to look downward to the dusty, frail realm of human validation ("flesh and blood") because he has just received an authentic, sovereign call from the heavenly realm.</w:t>
      </w:r>
    </w:p>
    <w:p w14:paraId="6D56CA35" w14:textId="77777777" w:rsidR="008B6113" w:rsidRDefault="008B6113"/>
    <w:p w14:paraId="2D6DBC5B" w14:textId="77777777" w:rsidR="008B6113" w:rsidRPr="008B6113" w:rsidRDefault="008B6113">
      <w:pPr>
        <w:rPr>
          <w:b/>
        </w:rPr>
      </w:pPr>
      <w:r w:rsidRPr="008B6113">
        <w:rPr>
          <w:b/>
        </w:rPr>
        <w:t>4. Theological Implications</w:t>
      </w:r>
    </w:p>
    <w:p w14:paraId="69AD5080" w14:textId="77777777" w:rsidR="008B6113" w:rsidRDefault="008B6113">
      <w:r>
        <w:t>• Sovereignty of Divine Revelation: The Gospel is not a human invention, nor is it subject to human arbitration. Divine truth is self-authenticating and superior to human consensus.</w:t>
      </w:r>
    </w:p>
    <w:p w14:paraId="670D7462" w14:textId="77777777" w:rsidR="008B6113" w:rsidRDefault="008B6113">
      <w:r>
        <w:t>• Independence of Paul's Apostleship: Paul’s defense of his ministry rests on the fact that he did not receive his message second-hand. His authority was not derived from the Jerusalem church or any human council, but directly from Jesus Christ.</w:t>
      </w:r>
    </w:p>
    <w:p w14:paraId="6699837D" w14:textId="77777777" w:rsidR="008B6113" w:rsidRDefault="008B6113">
      <w:r>
        <w:t>• The Sufficiency of God’s Call: When God calls and equips an individual, that call does not require validation from human institutions to make it valid. While order and accountability are biblical, the ultimate source of spiritual ministry is divine, not ecclesiastical or academic.</w:t>
      </w:r>
    </w:p>
    <w:p w14:paraId="4C72A54B" w14:textId="77777777" w:rsidR="008B6113" w:rsidRDefault="008B6113"/>
    <w:p w14:paraId="4BD83C9C" w14:textId="77777777" w:rsidR="008B6113" w:rsidRPr="008B6113" w:rsidRDefault="008B6113">
      <w:pPr>
        <w:rPr>
          <w:b/>
        </w:rPr>
      </w:pPr>
      <w:r w:rsidRPr="008B6113">
        <w:rPr>
          <w:b/>
        </w:rPr>
        <w:t>5. Contextual Nuance in the Passage</w:t>
      </w:r>
    </w:p>
    <w:p w14:paraId="5B52A67D" w14:textId="77777777" w:rsidR="008B6113" w:rsidRDefault="008B6113">
      <w:r>
        <w:t>• Paul is defending his apostolic credentials against Judaizing opponents in Galatia who argued that his gospel was inferior, derivative, or distorted from the teachings of the original apostles in Jerusalem.</w:t>
      </w:r>
    </w:p>
    <w:p w14:paraId="45A4E9D4" w14:textId="77777777" w:rsidR="008B6113" w:rsidRDefault="008B6113">
      <w:r>
        <w:t>• To counter this, Paul recounts his immediate actions following his conversion. Rather than traveling to Jerusalem to consult with the existing apostles or seek their blessing, he immediately went into Arabia.</w:t>
      </w:r>
    </w:p>
    <w:p w14:paraId="1D09D44B" w14:textId="77777777" w:rsidR="008B6113" w:rsidRDefault="008B6113">
      <w:r>
        <w:t>• By stating he did not "confer with flesh and blood," Paul argues that his immediate obedience to the heavenly vision bypassed human consultation entirely. This proves his gospel was completely independent of human influence.</w:t>
      </w:r>
    </w:p>
    <w:p w14:paraId="3BE9C10B" w14:textId="77777777" w:rsidR="008B6113" w:rsidRDefault="008B6113"/>
    <w:p w14:paraId="306810E9" w14:textId="77777777" w:rsidR="008B6113" w:rsidRPr="008B6113" w:rsidRDefault="008B6113">
      <w:pPr>
        <w:rPr>
          <w:b/>
        </w:rPr>
      </w:pPr>
      <w:r w:rsidRPr="008B6113">
        <w:rPr>
          <w:b/>
        </w:rPr>
        <w:t>6. Key Uses in Other Verses (NKJV)</w:t>
      </w:r>
    </w:p>
    <w:p w14:paraId="56FF5743" w14:textId="77777777" w:rsidR="008B6113" w:rsidRDefault="008B6113">
      <w:r>
        <w:t>• Matthew 16:17 – "Jesus answered and said to him, 'Blessed are you, Simon Bar-Jonah, for flesh and blood has not revealed this to you, but My Father who is in heaven.'"</w:t>
      </w:r>
    </w:p>
    <w:p w14:paraId="1106D125" w14:textId="77777777" w:rsidR="008B6113" w:rsidRDefault="008B6113">
      <w:r>
        <w:t>• 1 Corinthians 15:50 – "Now this I say, brethren, that flesh and blood cannot inherit the kingdom of God; nor does corruption inherit incorruption."</w:t>
      </w:r>
    </w:p>
    <w:p w14:paraId="4A7F1A09" w14:textId="77777777" w:rsidR="008B6113" w:rsidRDefault="008B6113">
      <w:r>
        <w:t>• Ephesians 6:12 – "For we do not wrestle against flesh and blood, but against principalities, against powers, against the rulers of the darkness of this age..."</w:t>
      </w:r>
    </w:p>
    <w:p w14:paraId="4707DAFA" w14:textId="77777777" w:rsidR="008B6113" w:rsidRDefault="008B6113">
      <w:r>
        <w:t>• Hebrews 2:14 – "Inasmuch then as the children have partaken of flesh and blood, He Himself likewise shared in the same..."</w:t>
      </w:r>
    </w:p>
    <w:p w14:paraId="2E4EFDB4" w14:textId="77777777" w:rsidR="008B6113" w:rsidRDefault="008B6113"/>
    <w:p w14:paraId="4D7FA537" w14:textId="77777777" w:rsidR="008B6113" w:rsidRPr="008B6113" w:rsidRDefault="008B6113">
      <w:pPr>
        <w:rPr>
          <w:b/>
        </w:rPr>
      </w:pPr>
      <w:r w:rsidRPr="008B6113">
        <w:rPr>
          <w:b/>
        </w:rPr>
        <w:t>7. Other Relevant Insights</w:t>
      </w:r>
    </w:p>
    <w:p w14:paraId="13E7C29A" w14:textId="77777777" w:rsidR="008B6113" w:rsidRDefault="008B6113">
      <w:r>
        <w:t>• The Greek verb translated "confer" (prosanatithemi) means to lay one's case before another, to consult, or to seek advice from an authority.</w:t>
      </w:r>
    </w:p>
    <w:p w14:paraId="16418BDB" w14:textId="77777777" w:rsidR="008B6113" w:rsidRDefault="008B6113">
      <w:r>
        <w:t>• Paul’s refusal to consult with "flesh and blood" is not an endorsement of independent, rogue ministry or a rejection of godly counsel in ordinary circumstances. Instead, it is a specific historical defense showing that his unique apostolic commission was received directly from Christ, necessitating immediate obedience rather than human deliberation.</w:t>
      </w:r>
    </w:p>
    <w:p w14:paraId="4DEC24A2" w14:textId="77777777" w:rsidR="008B6113" w:rsidRDefault="008B6113"/>
    <w:p w14:paraId="59C24E98" w14:textId="77777777" w:rsidR="008B6113" w:rsidRPr="008B6113" w:rsidRDefault="008B6113">
      <w:pPr>
        <w:rPr>
          <w:b/>
        </w:rPr>
      </w:pPr>
      <w:r w:rsidRPr="008B6113">
        <w:rPr>
          <w:b/>
        </w:rPr>
        <w:t>8. References</w:t>
      </w:r>
    </w:p>
    <w:p w14:paraId="62B22D99" w14:textId="77777777" w:rsidR="008B6113" w:rsidRDefault="008B6113">
      <w:r>
        <w:t>• BDAG, G4561</w:t>
      </w:r>
    </w:p>
    <w:p w14:paraId="666DB6BE" w14:textId="77777777" w:rsidR="008B6113" w:rsidRDefault="008B6113">
      <w:r>
        <w:t>• TDNT, G4561</w:t>
      </w:r>
    </w:p>
    <w:p w14:paraId="30187D2A" w14:textId="77777777" w:rsidR="008B6113" w:rsidRDefault="008B6113">
      <w:r>
        <w:t>• Vine's Expository Dictionary of New Testament Words</w:t>
      </w:r>
    </w:p>
    <w:p w14:paraId="6062A525" w14:textId="77777777" w:rsidR="008B6113" w:rsidRDefault="008B6113">
      <w:r>
        <w:t>• Thayer's Greek Lexicon</w:t>
      </w:r>
    </w:p>
    <w:p w14:paraId="495EEA70" w14:textId="77777777" w:rsidR="008B6113" w:rsidRDefault="008B6113">
      <w:r>
        <w:t>• Jamieson, Fausset, and Brown Commentary on Galatians 1:16</w:t>
      </w:r>
    </w:p>
    <w:p w14:paraId="531C5FEE" w14:textId="5954AC65" w:rsidR="004C5552" w:rsidRDefault="008B6113">
      <w:r>
        <w:t>• The MacArthur New Testament Commentary: Galatians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11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B6113"/>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26320"/>
  <w15:chartTrackingRefBased/>
  <w15:docId w15:val="{27C2F2A0-BBAC-4CE4-A87F-2D363A83E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B61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1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1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1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B61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1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1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113"/>
    <w:rPr>
      <w:rFonts w:eastAsiaTheme="majorEastAsia" w:cstheme="majorBidi"/>
      <w:color w:val="272727" w:themeColor="text1" w:themeTint="D8"/>
    </w:rPr>
  </w:style>
  <w:style w:type="paragraph" w:styleId="Title">
    <w:name w:val="Title"/>
    <w:basedOn w:val="Normal"/>
    <w:next w:val="Normal"/>
    <w:link w:val="TitleChar"/>
    <w:uiPriority w:val="10"/>
    <w:qFormat/>
    <w:rsid w:val="008B61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1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1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1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113"/>
    <w:pPr>
      <w:spacing w:before="160"/>
      <w:jc w:val="center"/>
    </w:pPr>
    <w:rPr>
      <w:i/>
      <w:iCs/>
      <w:color w:val="404040" w:themeColor="text1" w:themeTint="BF"/>
    </w:rPr>
  </w:style>
  <w:style w:type="character" w:customStyle="1" w:styleId="QuoteChar">
    <w:name w:val="Quote Char"/>
    <w:basedOn w:val="DefaultParagraphFont"/>
    <w:link w:val="Quote"/>
    <w:uiPriority w:val="29"/>
    <w:rsid w:val="008B6113"/>
    <w:rPr>
      <w:i/>
      <w:iCs/>
      <w:color w:val="404040" w:themeColor="text1" w:themeTint="BF"/>
    </w:rPr>
  </w:style>
  <w:style w:type="paragraph" w:styleId="ListParagraph">
    <w:name w:val="List Paragraph"/>
    <w:basedOn w:val="Normal"/>
    <w:uiPriority w:val="34"/>
    <w:qFormat/>
    <w:rsid w:val="008B6113"/>
    <w:pPr>
      <w:ind w:left="720"/>
      <w:contextualSpacing/>
    </w:pPr>
  </w:style>
  <w:style w:type="character" w:styleId="IntenseEmphasis">
    <w:name w:val="Intense Emphasis"/>
    <w:basedOn w:val="DefaultParagraphFont"/>
    <w:uiPriority w:val="21"/>
    <w:qFormat/>
    <w:rsid w:val="008B6113"/>
    <w:rPr>
      <w:i/>
      <w:iCs/>
      <w:color w:val="2E74B5" w:themeColor="accent1" w:themeShade="BF"/>
    </w:rPr>
  </w:style>
  <w:style w:type="paragraph" w:styleId="IntenseQuote">
    <w:name w:val="Intense Quote"/>
    <w:basedOn w:val="Normal"/>
    <w:next w:val="Normal"/>
    <w:link w:val="IntenseQuoteChar"/>
    <w:uiPriority w:val="30"/>
    <w:qFormat/>
    <w:rsid w:val="008B611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B6113"/>
    <w:rPr>
      <w:i/>
      <w:iCs/>
      <w:color w:val="2E74B5" w:themeColor="accent1" w:themeShade="BF"/>
    </w:rPr>
  </w:style>
  <w:style w:type="character" w:styleId="IntenseReference">
    <w:name w:val="Intense Reference"/>
    <w:basedOn w:val="DefaultParagraphFont"/>
    <w:uiPriority w:val="32"/>
    <w:qFormat/>
    <w:rsid w:val="008B611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887</Words>
  <Characters>4615</Characters>
  <Application>Microsoft Office Word</Application>
  <DocSecurity>0</DocSecurity>
  <Lines>88</Lines>
  <Paragraphs>48</Paragraphs>
  <ScaleCrop>false</ScaleCrop>
  <Company/>
  <LinksUpToDate>false</LinksUpToDate>
  <CharactersWithSpaces>5454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2026-08-13T01:37:00Z</dcterms:created>
  <dcterms:modified xsi:type="dcterms:W3CDTF">2026-08-13T01:37:00Z</dcterms:modified>
</cp:coreProperties>
</file>