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490E" w14:textId="77777777" w:rsidR="00BC0841" w:rsidRPr="00BC0841" w:rsidRDefault="00BC0841">
      <w:pPr>
        <w:rPr>
          <w:b/>
        </w:rPr>
      </w:pPr>
      <w:r w:rsidRPr="00BC0841">
        <w:rPr>
          <w:b/>
        </w:rPr>
        <w:t>BLAME - ( kataginōskō , Strong's G2607 )</w:t>
      </w:r>
    </w:p>
    <w:p w14:paraId="66601149" w14:textId="77777777" w:rsidR="00BC0841" w:rsidRDefault="00BC0841">
      <w:r w:rsidRPr="00BC0841">
        <w:rPr>
          <w:b/>
        </w:rPr>
        <w:t>Summary:</w:t>
      </w:r>
    </w:p>
    <w:p w14:paraId="63CFDC61" w14:textId="77777777" w:rsidR="00BC0841" w:rsidRDefault="00BC0841">
      <w:r>
        <w:t>In Galatians 2:11, the English word "blame" (translated "blamed" in the NKJV) represents the Greek verb kataginōskō, which means "to condemn" or "to find guilt against." Rather than representing a subjective grievance or personal criticism, this term carries a strong judicial weight, indicating that someone's actions have rendered an objective verdict of guilt. When Paul confronted Peter in Antioch, Peter stood "self-condemned" because his sudden withdrawal from eating with Gentile believers directly compromised the truth of the gospel. This word highlights that no leader is above the gospel, and our practical, daily actions must align with our theological confessions, lest our behavior pronounces a verdict of condemnation against us.</w:t>
      </w:r>
    </w:p>
    <w:p w14:paraId="7F4B61CB" w14:textId="77777777" w:rsidR="00BC0841" w:rsidRDefault="00BC0841"/>
    <w:p w14:paraId="61831C98" w14:textId="77777777" w:rsidR="00BC0841" w:rsidRDefault="00BC0841">
      <w:r w:rsidRPr="00BC0841">
        <w:rPr>
          <w:b/>
        </w:rPr>
        <w:t>Full Study:</w:t>
      </w:r>
    </w:p>
    <w:p w14:paraId="03D943B7" w14:textId="77777777" w:rsidR="00BC0841" w:rsidRDefault="00BC0841"/>
    <w:p w14:paraId="56E9E0FC" w14:textId="77777777" w:rsidR="00BC0841" w:rsidRPr="00BC0841" w:rsidRDefault="00BC0841">
      <w:pPr>
        <w:rPr>
          <w:b/>
        </w:rPr>
      </w:pPr>
      <w:r w:rsidRPr="00BC0841">
        <w:rPr>
          <w:b/>
        </w:rPr>
        <w:t xml:space="preserve"> 1. Word Picture / Background</w:t>
      </w:r>
    </w:p>
    <w:p w14:paraId="0DBA81B5" w14:textId="77777777" w:rsidR="00BC0841" w:rsidRDefault="00BC0841">
      <w:r>
        <w:t>The Greek verb kataginōskō is a compound word formed from the preposition kata, meaning "down" or "against," and the verb ginōskō, which means "to know," "to recognize," or "to judge." Literally, the word means "to know against" or "to hold a judgment against." In the context of ancient Greek law, kataginōskō was a technical legal term used to describe a judge finding a verdict against a defendant, convicting them, or pronouncing a sentence of condemnation. The word picture is that of a courtroom where the evidence of wrongdoing is so undeniable that the presiding authority has no choice but to hand down a guilty verdict.</w:t>
      </w:r>
    </w:p>
    <w:p w14:paraId="1B74431F" w14:textId="77777777" w:rsidR="00BC0841" w:rsidRDefault="00BC0841"/>
    <w:p w14:paraId="68730738" w14:textId="77777777" w:rsidR="00BC0841" w:rsidRPr="00BC0841" w:rsidRDefault="00BC0841">
      <w:pPr>
        <w:rPr>
          <w:b/>
        </w:rPr>
      </w:pPr>
      <w:r w:rsidRPr="00BC0841">
        <w:rPr>
          <w:b/>
        </w:rPr>
        <w:t xml:space="preserve"> 2. Meaning / Lexical Definition</w:t>
      </w:r>
    </w:p>
    <w:p w14:paraId="1A2CFB2A" w14:textId="77777777" w:rsidR="00BC0841" w:rsidRDefault="00BC0841">
      <w:r>
        <w:t>• Kataginōskō means to condemn, to declare guilty, to find fault with, or to blame. In classical and Hellenistic Greek, it was regularly used in opposition to apologeomai (to defend) or dikaioō (to justify). In the passive voice—which is the grammatical form used of Peter in Galatians 2:11 (kategnosmenos)—it denotes someone who stands condemned or whose actions have already proved them guilty. The lexical focus is not on the act of accusing, but on the settled state of guilt that has been publicly demonstrated by the facts of the case.</w:t>
      </w:r>
    </w:p>
    <w:p w14:paraId="4B12AF14" w14:textId="77777777" w:rsidR="00BC0841" w:rsidRDefault="00BC0841"/>
    <w:p w14:paraId="1A681CA5" w14:textId="77777777" w:rsidR="00BC0841" w:rsidRPr="00BC0841" w:rsidRDefault="00BC0841">
      <w:pPr>
        <w:rPr>
          <w:b/>
        </w:rPr>
      </w:pPr>
      <w:r w:rsidRPr="00BC0841">
        <w:rPr>
          <w:b/>
        </w:rPr>
        <w:t xml:space="preserve"> 3. Usage and Word Pictures</w:t>
      </w:r>
    </w:p>
    <w:p w14:paraId="426A0907" w14:textId="77777777" w:rsidR="00BC0841" w:rsidRDefault="00BC0841">
      <w:r>
        <w:t>The verb kataginōskō appears only three times in the New Testament. Outside of Paul's confrontation with Peter in Galatians, the Apostle John uses the word twice in his first epistle to describe the internal judgment of the human conscience. The word picture shifted from the civic courtroom of ancient Greece to:</w:t>
      </w:r>
    </w:p>
    <w:p w14:paraId="23690055" w14:textId="77777777" w:rsidR="00BC0841" w:rsidRDefault="00BC0841">
      <w:r>
        <w:t>• The public arena of the church, where a leader's hypocritical actions serve as the prosecuting witness against him.</w:t>
      </w:r>
    </w:p>
    <w:p w14:paraId="0734DC05" w14:textId="77777777" w:rsidR="00BC0841" w:rsidRDefault="00BC0841">
      <w:r>
        <w:t>• The internal court of the human heart, where the conscience acts as a judge, declaring a person guilty of failing to walk in love.</w:t>
      </w:r>
    </w:p>
    <w:p w14:paraId="41586DA7" w14:textId="77777777" w:rsidR="00BC0841" w:rsidRDefault="00BC0841"/>
    <w:p w14:paraId="7DD606C1" w14:textId="77777777" w:rsidR="00BC0841" w:rsidRPr="00BC0841" w:rsidRDefault="00BC0841">
      <w:pPr>
        <w:rPr>
          <w:b/>
        </w:rPr>
      </w:pPr>
      <w:r w:rsidRPr="00BC0841">
        <w:rPr>
          <w:b/>
        </w:rPr>
        <w:t xml:space="preserve"> 4. Theological Implications</w:t>
      </w:r>
    </w:p>
    <w:p w14:paraId="798FC14B" w14:textId="77777777" w:rsidR="00BC0841" w:rsidRDefault="00BC0841">
      <w:r>
        <w:t>The use of kataginōskō in the context of the Antioch incident carries profound theological weight:</w:t>
      </w:r>
    </w:p>
    <w:p w14:paraId="7E30C17D" w14:textId="77777777" w:rsidR="00BC0841" w:rsidRDefault="00BC0841">
      <w:r>
        <w:t>• The Supremacy of the Gospel: Even the most prominent leaders of the early church, including an apostle of Peter's stature, are subject to the governing authority of the gospel. No individual possesses personal immunity from theological and ethical accountability.</w:t>
      </w:r>
    </w:p>
    <w:p w14:paraId="210F6D05" w14:textId="77777777" w:rsidR="00BC0841" w:rsidRDefault="00BC0841">
      <w:r>
        <w:t>• Justification and Fellowship: Peter's withdrawal from the Gentiles was not a minor cultural oversight; it was a denial of the gospel of grace. By refusing to eat with Gentiles, Peter was practically declaring them unclean, thereby undermining the truth that Jewish and Gentile believers are made one in Christ through faith alone.</w:t>
      </w:r>
    </w:p>
    <w:p w14:paraId="70AA85E1" w14:textId="77777777" w:rsidR="00BC0841" w:rsidRDefault="00BC0841">
      <w:r>
        <w:t>• Objective Truth vs. Subjective Preference: The condemnation of Peter was not based on Paul's personal opinion, but on the objective standard of God's revealed truth. When actions contradict the gospel, those actions stand condemned under the standard of God's righteousness.</w:t>
      </w:r>
    </w:p>
    <w:p w14:paraId="7E52E3B6" w14:textId="77777777" w:rsidR="00BC0841" w:rsidRDefault="00BC0841"/>
    <w:p w14:paraId="2DD006E2" w14:textId="77777777" w:rsidR="00BC0841" w:rsidRPr="00BC0841" w:rsidRDefault="00BC0841">
      <w:pPr>
        <w:rPr>
          <w:b/>
        </w:rPr>
      </w:pPr>
      <w:r w:rsidRPr="00BC0841">
        <w:rPr>
          <w:b/>
        </w:rPr>
        <w:t xml:space="preserve"> 5. Contextual Nuance in the Passage</w:t>
      </w:r>
    </w:p>
    <w:p w14:paraId="694A8C43" w14:textId="77777777" w:rsidR="00BC0841" w:rsidRDefault="00BC0841">
      <w:r>
        <w:t xml:space="preserve">In Galatians 2:11, Paul writes that when Peter came to Antioch, Paul "withstood him to his face, because he was to be blamed." The Greek construction is a perfect passive participle (kategnosmenos ēn), which is more accurately translated as "he stood condemned." </w:t>
      </w:r>
    </w:p>
    <w:p w14:paraId="05A9C224" w14:textId="77777777" w:rsidR="00BC0841" w:rsidRDefault="00BC0841"/>
    <w:p w14:paraId="6464DE32" w14:textId="77777777" w:rsidR="00BC0841" w:rsidRDefault="00BC0841">
      <w:r>
        <w:t>The nuance of the perfect tense is crucial here. It indicates a completed past action with ongoing, visible results. Peter did not merely do something that might be open to criticism; his own actions had already tried, convicted, and pronounced him guilty before Paul ever stepped forward to confront him. By eating with the Gentiles and then abruptly shrinking back when Jewish traditionalists arrived from James, Peter's hypocrisy was on public display. Paul did not have to build a complex case; Peter's behavior had already rendered the verdict of condemnation.</w:t>
      </w:r>
    </w:p>
    <w:p w14:paraId="67C68DEC" w14:textId="77777777" w:rsidR="00BC0841" w:rsidRDefault="00BC0841"/>
    <w:p w14:paraId="6DB6850C" w14:textId="77777777" w:rsidR="00BC0841" w:rsidRPr="00BC0841" w:rsidRDefault="00BC0841">
      <w:pPr>
        <w:rPr>
          <w:b/>
        </w:rPr>
      </w:pPr>
      <w:r w:rsidRPr="00BC0841">
        <w:rPr>
          <w:b/>
        </w:rPr>
        <w:t xml:space="preserve"> 6. Key Uses in Other Verses (NKJV)</w:t>
      </w:r>
    </w:p>
    <w:p w14:paraId="13C7BFAD" w14:textId="77777777" w:rsidR="00BC0841" w:rsidRDefault="00BC0841">
      <w:r>
        <w:t>• 1 John 3:20: "For if our heart condemns us, God is greater than our heart, and knows all things."</w:t>
      </w:r>
    </w:p>
    <w:p w14:paraId="34CA980D" w14:textId="77777777" w:rsidR="00BC0841" w:rsidRDefault="00BC0841">
      <w:r>
        <w:t>• 1 John 3:21: "Beloved, if our heart does not condemn us, we have confidence toward God."</w:t>
      </w:r>
    </w:p>
    <w:p w14:paraId="0B4E0571" w14:textId="77777777" w:rsidR="00BC0841" w:rsidRDefault="00BC0841"/>
    <w:p w14:paraId="105C8E49" w14:textId="77777777" w:rsidR="00BC0841" w:rsidRPr="00BC0841" w:rsidRDefault="00BC0841">
      <w:pPr>
        <w:rPr>
          <w:b/>
        </w:rPr>
      </w:pPr>
      <w:r w:rsidRPr="00BC0841">
        <w:rPr>
          <w:b/>
        </w:rPr>
        <w:t xml:space="preserve"> 7. Other Relevant Insights</w:t>
      </w:r>
    </w:p>
    <w:p w14:paraId="2B944669" w14:textId="77777777" w:rsidR="00BC0841" w:rsidRDefault="00BC0841">
      <w:r>
        <w:t>• Public Confrontation for Public Sin: Because Peter's self-condemning behavior was public and threatened to lead other believers astray (including Barnabas), Paul was required to confront him "to his face" and "before them all" (Galatians 2:14). The public nature of the condemnation demanded a public correction.</w:t>
      </w:r>
    </w:p>
    <w:p w14:paraId="250FE7B5" w14:textId="77777777" w:rsidR="00BC0841" w:rsidRDefault="00BC0841">
      <w:r>
        <w:t>• God's Impartiality: The confrontation highlights the principle stated earlier in the chapter that "God shows personal favoritism to no man" (Galatians 2:6). Peter's high status did not shield him from the verdict of kataginōskō when his actions compromised the cross of Christ.</w:t>
      </w:r>
    </w:p>
    <w:p w14:paraId="1647BCAC" w14:textId="77777777" w:rsidR="00BC0841" w:rsidRDefault="00BC0841"/>
    <w:p w14:paraId="66CA39D4" w14:textId="77777777" w:rsidR="00BC0841" w:rsidRPr="00BC0841" w:rsidRDefault="00BC0841">
      <w:pPr>
        <w:rPr>
          <w:b/>
        </w:rPr>
      </w:pPr>
      <w:r w:rsidRPr="00BC0841">
        <w:rPr>
          <w:b/>
        </w:rPr>
        <w:t xml:space="preserve"> 8. References</w:t>
      </w:r>
    </w:p>
    <w:p w14:paraId="267B5324" w14:textId="77777777" w:rsidR="00BC0841" w:rsidRDefault="00BC0841">
      <w:r>
        <w:t>• BDAG (Greek-English Lexicon of the New Testament and Other Early Christian Literature)</w:t>
      </w:r>
    </w:p>
    <w:p w14:paraId="51AD6D41" w14:textId="77777777" w:rsidR="00BC0841" w:rsidRDefault="00BC0841">
      <w:r>
        <w:t>• TDNT (Theological Dictionary of the New Testament)</w:t>
      </w:r>
    </w:p>
    <w:p w14:paraId="4D68C0E5" w14:textId="77777777" w:rsidR="00BC0841" w:rsidRDefault="00BC0841">
      <w:r>
        <w:t>• Thayer's Greek-English Lexicon</w:t>
      </w:r>
    </w:p>
    <w:p w14:paraId="587A649D" w14:textId="77777777" w:rsidR="00BC0841" w:rsidRDefault="00BC0841">
      <w:r>
        <w:t>• Vine's Expository Dictionary of New Testament Words</w:t>
      </w:r>
    </w:p>
    <w:p w14:paraId="5E178A7D" w14:textId="6A72AF07" w:rsidR="004C5552" w:rsidRDefault="00BC0841">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084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5C08"/>
  <w15:chartTrackingRefBased/>
  <w15:docId w15:val="{C83829DE-6E56-41AC-8C46-1081CAC8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0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0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41"/>
    <w:rPr>
      <w:rFonts w:eastAsiaTheme="majorEastAsia" w:cstheme="majorBidi"/>
      <w:color w:val="272727" w:themeColor="text1" w:themeTint="D8"/>
    </w:rPr>
  </w:style>
  <w:style w:type="paragraph" w:styleId="Title">
    <w:name w:val="Title"/>
    <w:basedOn w:val="Normal"/>
    <w:next w:val="Normal"/>
    <w:link w:val="TitleChar"/>
    <w:uiPriority w:val="10"/>
    <w:qFormat/>
    <w:rsid w:val="00BC0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41"/>
    <w:pPr>
      <w:spacing w:before="160"/>
      <w:jc w:val="center"/>
    </w:pPr>
    <w:rPr>
      <w:i/>
      <w:iCs/>
      <w:color w:val="404040" w:themeColor="text1" w:themeTint="BF"/>
    </w:rPr>
  </w:style>
  <w:style w:type="character" w:customStyle="1" w:styleId="QuoteChar">
    <w:name w:val="Quote Char"/>
    <w:basedOn w:val="DefaultParagraphFont"/>
    <w:link w:val="Quote"/>
    <w:uiPriority w:val="29"/>
    <w:rsid w:val="00BC0841"/>
    <w:rPr>
      <w:i/>
      <w:iCs/>
      <w:color w:val="404040" w:themeColor="text1" w:themeTint="BF"/>
    </w:rPr>
  </w:style>
  <w:style w:type="paragraph" w:styleId="ListParagraph">
    <w:name w:val="List Paragraph"/>
    <w:basedOn w:val="Normal"/>
    <w:uiPriority w:val="34"/>
    <w:qFormat/>
    <w:rsid w:val="00BC0841"/>
    <w:pPr>
      <w:ind w:left="720"/>
      <w:contextualSpacing/>
    </w:pPr>
  </w:style>
  <w:style w:type="character" w:styleId="IntenseEmphasis">
    <w:name w:val="Intense Emphasis"/>
    <w:basedOn w:val="DefaultParagraphFont"/>
    <w:uiPriority w:val="21"/>
    <w:qFormat/>
    <w:rsid w:val="00BC0841"/>
    <w:rPr>
      <w:i/>
      <w:iCs/>
      <w:color w:val="2E74B5" w:themeColor="accent1" w:themeShade="BF"/>
    </w:rPr>
  </w:style>
  <w:style w:type="paragraph" w:styleId="IntenseQuote">
    <w:name w:val="Intense Quote"/>
    <w:basedOn w:val="Normal"/>
    <w:next w:val="Normal"/>
    <w:link w:val="IntenseQuoteChar"/>
    <w:uiPriority w:val="30"/>
    <w:qFormat/>
    <w:rsid w:val="00BC08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0841"/>
    <w:rPr>
      <w:i/>
      <w:iCs/>
      <w:color w:val="2E74B5" w:themeColor="accent1" w:themeShade="BF"/>
    </w:rPr>
  </w:style>
  <w:style w:type="character" w:styleId="IntenseReference">
    <w:name w:val="Intense Reference"/>
    <w:basedOn w:val="DefaultParagraphFont"/>
    <w:uiPriority w:val="32"/>
    <w:qFormat/>
    <w:rsid w:val="00BC08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4747</Characters>
  <Application>Microsoft Office Word</Application>
  <DocSecurity>0</DocSecurity>
  <Lines>91</Lines>
  <Paragraphs>49</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