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DC77" w14:textId="77777777" w:rsidR="00264801" w:rsidRPr="00264801" w:rsidRDefault="00264801">
      <w:pPr>
        <w:rPr>
          <w:b/>
        </w:rPr>
      </w:pPr>
      <w:r w:rsidRPr="00264801">
        <w:rPr>
          <w:b/>
        </w:rPr>
        <w:t>LIVE - ( ioudaizō , Strong's G2450 )</w:t>
      </w:r>
    </w:p>
    <w:p w14:paraId="472CA279" w14:textId="77777777" w:rsidR="00264801" w:rsidRDefault="00264801">
      <w:r w:rsidRPr="00264801">
        <w:rPr>
          <w:b/>
        </w:rPr>
        <w:t>Summary:</w:t>
      </w:r>
    </w:p>
    <w:p w14:paraId="44FBE5B5" w14:textId="77777777" w:rsidR="00264801" w:rsidRDefault="00264801">
      <w:r>
        <w:t>In Galatians 2:14, the English word "live" (occurring in the phrase "live like Jews") translates the Greek verb ioudaizō. It refers to adopting Jewish customs, laws, and religious practices, specifically the ceremonial requirements of the Mosaic covenant. In this context, Paul confronts Peter for his hypocrisy. Peter, though a Jew, had been living freely among Gentile believers without kosher restrictions. However, when strict Jewish believers arrived from Jerusalem, Peter withdrew from table fellowship. This act of social ostracization functionally forced Gentile Christians to "judaize"—to adopt Jewish ceremonial identity and customs as a requirement for full fellowship and acceptance in the family of God.</w:t>
      </w:r>
    </w:p>
    <w:p w14:paraId="66E3BEF4" w14:textId="77777777" w:rsidR="00264801" w:rsidRDefault="00264801"/>
    <w:p w14:paraId="3777F47F" w14:textId="77777777" w:rsidR="00264801" w:rsidRDefault="00264801">
      <w:r w:rsidRPr="00264801">
        <w:rPr>
          <w:b/>
        </w:rPr>
        <w:t>Full Study:</w:t>
      </w:r>
    </w:p>
    <w:p w14:paraId="5754D273" w14:textId="77777777" w:rsidR="00264801" w:rsidRDefault="00264801"/>
    <w:p w14:paraId="4EF7B259" w14:textId="77777777" w:rsidR="00264801" w:rsidRPr="00264801" w:rsidRDefault="00264801">
      <w:pPr>
        <w:rPr>
          <w:b/>
        </w:rPr>
      </w:pPr>
      <w:r w:rsidRPr="00264801">
        <w:rPr>
          <w:b/>
        </w:rPr>
        <w:t>1. Word Picture / Background</w:t>
      </w:r>
    </w:p>
    <w:p w14:paraId="0D31C9BE" w14:textId="77777777" w:rsidR="00264801" w:rsidRDefault="00264801">
      <w:r>
        <w:t>• The verb ioudaizō is constructed from the proper noun Ioudaios ("Jew") combined with the verbal suffix -izō, which denotes adopting the customs, language, or party of a particular group. Literally, the word means "to Judaize" or "to act the Jew."</w:t>
      </w:r>
    </w:p>
    <w:p w14:paraId="729A4AE5" w14:textId="77777777" w:rsidR="00264801" w:rsidRDefault="00264801">
      <w:r>
        <w:t>• In the ancient Greco-Roman world, the distinct cultural and religious practices of the Jews—such as observing the Sabbath, keeping dietary laws, and practicing circumcision—marked them out as a unique people group. For a non-Jew to ioudaizō meant crossing a strict cultural boundary to live under the rules of the Mosaic law.</w:t>
      </w:r>
    </w:p>
    <w:p w14:paraId="0D6A8D94" w14:textId="77777777" w:rsidR="00264801" w:rsidRDefault="00264801">
      <w:r>
        <w:t>• Historically, the term carried political and social weight. In the Septuagint (the Greek Old Testament), the word appears in Esther 8:17 to describe the many Gentiles who "became Jews" (or "judaized") out of fear when the Jews prevailed over their enemies. In that historical context, it meant taking on Jewish identity and customs for self-preservation.</w:t>
      </w:r>
    </w:p>
    <w:p w14:paraId="0C847032" w14:textId="77777777" w:rsidR="00264801" w:rsidRDefault="00264801"/>
    <w:p w14:paraId="1BCEDDDB" w14:textId="77777777" w:rsidR="00264801" w:rsidRPr="00264801" w:rsidRDefault="00264801">
      <w:pPr>
        <w:rPr>
          <w:b/>
        </w:rPr>
      </w:pPr>
      <w:r w:rsidRPr="00264801">
        <w:rPr>
          <w:b/>
        </w:rPr>
        <w:t>2. Meaning / Lexical Definition</w:t>
      </w:r>
    </w:p>
    <w:p w14:paraId="1C821C23" w14:textId="77777777" w:rsidR="00264801" w:rsidRDefault="00264801">
      <w:r>
        <w:t>• The lexical definition of ioudaizō is to conform to Jewish religious practices, rites, and lifestyle.</w:t>
      </w:r>
    </w:p>
    <w:p w14:paraId="7183D683" w14:textId="77777777" w:rsidR="00264801" w:rsidRDefault="00264801">
      <w:r>
        <w:t>• It does not refer to the biological or ethnic reality of being Jewish, but rather to the conscious adoption of Jewish religious ordinances.</w:t>
      </w:r>
    </w:p>
    <w:p w14:paraId="263D2918" w14:textId="77777777" w:rsidR="00264801" w:rsidRDefault="00264801">
      <w:r>
        <w:t>• In the theological landscape of the early church, the term specifically represented the error of insisting that Gentile converts must submit to the ceremonial laws of Moses (such as circumcision and dietary restrictions) to be fully justified or accepted into Christian fellowship.</w:t>
      </w:r>
    </w:p>
    <w:p w14:paraId="232CD353" w14:textId="77777777" w:rsidR="00264801" w:rsidRDefault="00264801"/>
    <w:p w14:paraId="5459D2AA" w14:textId="77777777" w:rsidR="00264801" w:rsidRPr="00264801" w:rsidRDefault="00264801">
      <w:pPr>
        <w:rPr>
          <w:b/>
        </w:rPr>
      </w:pPr>
      <w:r w:rsidRPr="00264801">
        <w:rPr>
          <w:b/>
        </w:rPr>
        <w:t>3. Usage and Word Pictures</w:t>
      </w:r>
    </w:p>
    <w:p w14:paraId="61E61D42" w14:textId="77777777" w:rsidR="00264801" w:rsidRDefault="00264801">
      <w:r>
        <w:t>• The verb ioudaizō is a hapax legomenon in the New Testament, occurring only this one time in Galatians 2:14.</w:t>
      </w:r>
    </w:p>
    <w:p w14:paraId="4AA809F9" w14:textId="77777777" w:rsidR="00264801" w:rsidRDefault="00264801">
      <w:r>
        <w:t>• The word picture here is one of religious conformity and coercion. Paul contrasts Peter’s previous behavior—living ethnikōs (like a Gentile, free from food laws)—with the demand that Gentiles now live ioudaizein (like Jews).</w:t>
      </w:r>
    </w:p>
    <w:p w14:paraId="7942BC6B" w14:textId="77777777" w:rsidR="00264801" w:rsidRDefault="00264801">
      <w:r>
        <w:t>• It represents a reversal of the gospel's trajectory. Instead of Jew and Gentile finding common ground in the finished work of Christ, the Gentile is being forced to put on the yoke of the Mosaic law to maintain union with Jewish believers.</w:t>
      </w:r>
    </w:p>
    <w:p w14:paraId="7FF304CA" w14:textId="77777777" w:rsidR="00264801" w:rsidRDefault="00264801"/>
    <w:p w14:paraId="417CA595" w14:textId="77777777" w:rsidR="00264801" w:rsidRPr="00264801" w:rsidRDefault="00264801">
      <w:pPr>
        <w:rPr>
          <w:b/>
        </w:rPr>
      </w:pPr>
      <w:r w:rsidRPr="00264801">
        <w:rPr>
          <w:b/>
        </w:rPr>
        <w:t>4. Theological Implications</w:t>
      </w:r>
    </w:p>
    <w:p w14:paraId="142F0964" w14:textId="77777777" w:rsidR="00264801" w:rsidRDefault="00264801">
      <w:r>
        <w:t>• Sufficiency of Christ: The demand to "live like Jews" directly threatened the core of the gospel—justification by faith alone. If Gentile Christians had to adopt the Mosaic ceremonial law to be fully accepted, then faith in Christ was deemed insufficient for salvation and sanctification.</w:t>
      </w:r>
    </w:p>
    <w:p w14:paraId="704FE6B4" w14:textId="77777777" w:rsidR="00264801" w:rsidRDefault="00264801">
      <w:r>
        <w:t>• The Unity of the Church: By separating from Gentile believers who did not keep kosher, Peter reestablished the "middle wall of separation" that Christ had abolished on the cross. Requiring Gentiles to "judaize" created a two-tiered church, dividing believers into the ceremonially clean and unclean.</w:t>
      </w:r>
    </w:p>
    <w:p w14:paraId="7F634B40" w14:textId="77777777" w:rsidR="00264801" w:rsidRDefault="00264801">
      <w:r>
        <w:t>• Grace vs. Legalism: Forcing believers back into the shadows of the Old Covenant ceremonies denied the reality of the New Covenant. It substituted external conformity to national identity markers for the internal transformation of the Holy Spirit.</w:t>
      </w:r>
    </w:p>
    <w:p w14:paraId="16AA1F87" w14:textId="77777777" w:rsidR="00264801" w:rsidRDefault="00264801"/>
    <w:p w14:paraId="5E64F28C" w14:textId="77777777" w:rsidR="00264801" w:rsidRPr="00264801" w:rsidRDefault="00264801">
      <w:pPr>
        <w:rPr>
          <w:b/>
        </w:rPr>
      </w:pPr>
      <w:r w:rsidRPr="00264801">
        <w:rPr>
          <w:b/>
        </w:rPr>
        <w:t>5. Contextual Nuance in the Passage</w:t>
      </w:r>
    </w:p>
    <w:p w14:paraId="708D1269" w14:textId="77777777" w:rsidR="00264801" w:rsidRDefault="00264801">
      <w:r>
        <w:t>• The setting of Galatians 2:11–14 is Antioch, a thriving multicultural church where Jewish and Gentile believers regularly ate together. Peter initially participated in this unified fellowship, showing he understood that Christ had declared all foods clean.</w:t>
      </w:r>
    </w:p>
    <w:p w14:paraId="43451C91" w14:textId="77777777" w:rsidR="00264801" w:rsidRDefault="00264801">
      <w:r>
        <w:t>• However, when certain men "from James" arrived, Peter withdrew from the Gentile tables out of fear of the circumcision party.</w:t>
      </w:r>
    </w:p>
    <w:p w14:paraId="38C60DB2" w14:textId="77777777" w:rsidR="00264801" w:rsidRDefault="00264801">
      <w:r>
        <w:t>• Because Peter was a prominent apostle, his withdrawal carried immense functional authority. It sent a silent but powerful message to the Gentiles: "To eat with us, you must become like us. You must live like Jews."</w:t>
      </w:r>
    </w:p>
    <w:p w14:paraId="4E5572F8" w14:textId="77777777" w:rsidR="00264801" w:rsidRDefault="00264801">
      <w:r>
        <w:t>• Paul immediately recognized that this compromised "the truth of the gospel." He did not view Peter's action as a minor pastoral slip, but as public hypocrisy that coerced Gentiles into legalism.</w:t>
      </w:r>
    </w:p>
    <w:p w14:paraId="0E9809C8" w14:textId="77777777" w:rsidR="00264801" w:rsidRDefault="00264801"/>
    <w:p w14:paraId="3BAE050C" w14:textId="77777777" w:rsidR="00264801" w:rsidRPr="00264801" w:rsidRDefault="00264801">
      <w:pPr>
        <w:rPr>
          <w:b/>
        </w:rPr>
      </w:pPr>
      <w:r w:rsidRPr="00264801">
        <w:rPr>
          <w:b/>
        </w:rPr>
        <w:t>6. Key Uses in Other Verses (NKJV)</w:t>
      </w:r>
    </w:p>
    <w:p w14:paraId="2CB3ED52" w14:textId="77777777" w:rsidR="00264801" w:rsidRDefault="00264801">
      <w:r>
        <w:t>• Galatians 2:14 — "...why do you compel Gentiles to live like Jews?"</w:t>
      </w:r>
    </w:p>
    <w:p w14:paraId="7CA86167" w14:textId="77777777" w:rsidR="00264801" w:rsidRDefault="00264801">
      <w:r>
        <w:t>• Esther 8:17 (LXX) — "...And many of the people of the land became Jews [judaized], because fear of the Jews fell upon them."</w:t>
      </w:r>
    </w:p>
    <w:p w14:paraId="390C80CE" w14:textId="77777777" w:rsidR="00264801" w:rsidRDefault="00264801"/>
    <w:p w14:paraId="7D9D6B86" w14:textId="77777777" w:rsidR="00264801" w:rsidRPr="00264801" w:rsidRDefault="00264801">
      <w:pPr>
        <w:rPr>
          <w:b/>
        </w:rPr>
      </w:pPr>
      <w:r w:rsidRPr="00264801">
        <w:rPr>
          <w:b/>
        </w:rPr>
        <w:t>7. Other Relevant Insights</w:t>
      </w:r>
    </w:p>
    <w:p w14:paraId="3C73710B" w14:textId="77777777" w:rsidR="00264801" w:rsidRDefault="00264801">
      <w:r>
        <w:t>• Early church history outside the New Testament shows how tightly this word became associated with legalistic heresy. Ignatius of Antioch, writing in the early second century, warned believers against "Judaizing," stating that "it is monstrous to talk of Jesus Christ and to practice Judaism."</w:t>
      </w:r>
    </w:p>
    <w:p w14:paraId="04564FCE" w14:textId="77777777" w:rsidR="00264801" w:rsidRDefault="00264801">
      <w:r>
        <w:t>• The term "Judaizer" in Christian theology is derived directly from this Greek verb, referring to anyone who attempts to combine the grace of Christ with the necessity of keeping the Mosaic law for salvation.</w:t>
      </w:r>
    </w:p>
    <w:p w14:paraId="00121DDF" w14:textId="77777777" w:rsidR="00264801" w:rsidRDefault="00264801"/>
    <w:p w14:paraId="6412F6CA" w14:textId="77777777" w:rsidR="00264801" w:rsidRPr="00264801" w:rsidRDefault="00264801">
      <w:pPr>
        <w:rPr>
          <w:b/>
        </w:rPr>
      </w:pPr>
      <w:r w:rsidRPr="00264801">
        <w:rPr>
          <w:b/>
        </w:rPr>
        <w:t>8. References</w:t>
      </w:r>
    </w:p>
    <w:p w14:paraId="7E677387" w14:textId="77777777" w:rsidR="00264801" w:rsidRDefault="00264801">
      <w:r>
        <w:t>• BDAG, s.v. "ioudaizo."</w:t>
      </w:r>
    </w:p>
    <w:p w14:paraId="51FC71C5" w14:textId="77777777" w:rsidR="00264801" w:rsidRDefault="00264801">
      <w:r>
        <w:t>• Thayer's Greek-English Lexicon, s.v. "ioudaizo."</w:t>
      </w:r>
    </w:p>
    <w:p w14:paraId="521439C1" w14:textId="77777777" w:rsidR="00264801" w:rsidRDefault="00264801">
      <w:r>
        <w:t>• Theological Dictionary of the New Testament (TDNT), Vol. 3, p. 356.</w:t>
      </w:r>
    </w:p>
    <w:p w14:paraId="441EC05B" w14:textId="77777777" w:rsidR="00264801" w:rsidRDefault="00264801">
      <w:r>
        <w:t>• Vine's Expository Dictionary of New Testament Words, s.v. "Judaize."</w:t>
      </w:r>
    </w:p>
    <w:p w14:paraId="141CFCE1" w14:textId="6AC62B23" w:rsidR="004C5552" w:rsidRDefault="00264801">
      <w:r>
        <w:t>• Blue Letter Bible, Strong's G2450.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801"/>
    <w:rsid w:val="00017747"/>
    <w:rsid w:val="00023A4A"/>
    <w:rsid w:val="0006763F"/>
    <w:rsid w:val="000C53AC"/>
    <w:rsid w:val="00146083"/>
    <w:rsid w:val="001B2D17"/>
    <w:rsid w:val="002058F7"/>
    <w:rsid w:val="00224809"/>
    <w:rsid w:val="002357B1"/>
    <w:rsid w:val="002464EB"/>
    <w:rsid w:val="00264801"/>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03AC"/>
  <w15:chartTrackingRefBased/>
  <w15:docId w15:val="{20994082-1D34-4D0A-9190-09BC218B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4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4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801"/>
    <w:rPr>
      <w:rFonts w:eastAsiaTheme="majorEastAsia" w:cstheme="majorBidi"/>
      <w:color w:val="272727" w:themeColor="text1" w:themeTint="D8"/>
    </w:rPr>
  </w:style>
  <w:style w:type="paragraph" w:styleId="Title">
    <w:name w:val="Title"/>
    <w:basedOn w:val="Normal"/>
    <w:next w:val="Normal"/>
    <w:link w:val="TitleChar"/>
    <w:uiPriority w:val="10"/>
    <w:qFormat/>
    <w:rsid w:val="0026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801"/>
    <w:pPr>
      <w:spacing w:before="160"/>
      <w:jc w:val="center"/>
    </w:pPr>
    <w:rPr>
      <w:i/>
      <w:iCs/>
      <w:color w:val="404040" w:themeColor="text1" w:themeTint="BF"/>
    </w:rPr>
  </w:style>
  <w:style w:type="character" w:customStyle="1" w:styleId="QuoteChar">
    <w:name w:val="Quote Char"/>
    <w:basedOn w:val="DefaultParagraphFont"/>
    <w:link w:val="Quote"/>
    <w:uiPriority w:val="29"/>
    <w:rsid w:val="00264801"/>
    <w:rPr>
      <w:i/>
      <w:iCs/>
      <w:color w:val="404040" w:themeColor="text1" w:themeTint="BF"/>
    </w:rPr>
  </w:style>
  <w:style w:type="paragraph" w:styleId="ListParagraph">
    <w:name w:val="List Paragraph"/>
    <w:basedOn w:val="Normal"/>
    <w:uiPriority w:val="34"/>
    <w:qFormat/>
    <w:rsid w:val="00264801"/>
    <w:pPr>
      <w:ind w:left="720"/>
      <w:contextualSpacing/>
    </w:pPr>
  </w:style>
  <w:style w:type="character" w:styleId="IntenseEmphasis">
    <w:name w:val="Intense Emphasis"/>
    <w:basedOn w:val="DefaultParagraphFont"/>
    <w:uiPriority w:val="21"/>
    <w:qFormat/>
    <w:rsid w:val="00264801"/>
    <w:rPr>
      <w:i/>
      <w:iCs/>
      <w:color w:val="2E74B5" w:themeColor="accent1" w:themeShade="BF"/>
    </w:rPr>
  </w:style>
  <w:style w:type="paragraph" w:styleId="IntenseQuote">
    <w:name w:val="Intense Quote"/>
    <w:basedOn w:val="Normal"/>
    <w:next w:val="Normal"/>
    <w:link w:val="IntenseQuoteChar"/>
    <w:uiPriority w:val="30"/>
    <w:qFormat/>
    <w:rsid w:val="002648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4801"/>
    <w:rPr>
      <w:i/>
      <w:iCs/>
      <w:color w:val="2E74B5" w:themeColor="accent1" w:themeShade="BF"/>
    </w:rPr>
  </w:style>
  <w:style w:type="character" w:styleId="IntenseReference">
    <w:name w:val="Intense Reference"/>
    <w:basedOn w:val="DefaultParagraphFont"/>
    <w:uiPriority w:val="32"/>
    <w:qFormat/>
    <w:rsid w:val="002648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4743</Characters>
  <Application>Microsoft Office Word</Application>
  <DocSecurity>0</DocSecurity>
  <Lines>91</Lines>
  <Paragraphs>49</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