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0F3A" w14:textId="77777777" w:rsidR="00D8676A" w:rsidRPr="00D8676A" w:rsidRDefault="00D8676A">
      <w:pPr>
        <w:rPr>
          <w:b/>
        </w:rPr>
      </w:pPr>
      <w:r w:rsidRPr="00D8676A">
        <w:rPr>
          <w:b/>
        </w:rPr>
        <w:t>LAW - ( nomos , Strong's G3551 )</w:t>
      </w:r>
    </w:p>
    <w:p w14:paraId="1F3A3DA2" w14:textId="77777777" w:rsidR="00D8676A" w:rsidRDefault="00D8676A">
      <w:r w:rsidRPr="00D8676A">
        <w:rPr>
          <w:b/>
        </w:rPr>
        <w:t>Summary:</w:t>
      </w:r>
    </w:p>
    <w:p w14:paraId="47CFFF60" w14:textId="77777777" w:rsidR="00D8676A" w:rsidRDefault="00D8676A">
      <w:r>
        <w:t>In Galatians 2:16, the word "law" refers specifically to the Mosaic Law, the comprehensive system of moral, civil, and ceremonial commandments given to Israel through Moses. The word fundamentally means an assigned principle, standard, or custom, but in Paul's theological writings, it most frequently points to the Torah. In this passage, it represents a system of attempting to earn right standing with God through human effort and obedience ("works of the law"). Paul forcefully argues that adherence to this law cannot justify anyone; rather, true justification comes exclusively through faith in Jesus Christ.</w:t>
      </w:r>
    </w:p>
    <w:p w14:paraId="329854DE" w14:textId="77777777" w:rsidR="00D8676A" w:rsidRDefault="00D8676A"/>
    <w:p w14:paraId="2DB35570" w14:textId="77777777" w:rsidR="00D8676A" w:rsidRDefault="00D8676A">
      <w:r w:rsidRPr="00D8676A">
        <w:rPr>
          <w:b/>
        </w:rPr>
        <w:t>Full Study:</w:t>
      </w:r>
    </w:p>
    <w:p w14:paraId="0CFE498A" w14:textId="77777777" w:rsidR="00D8676A" w:rsidRDefault="00D8676A"/>
    <w:p w14:paraId="50312C1D" w14:textId="77777777" w:rsidR="00D8676A" w:rsidRPr="00D8676A" w:rsidRDefault="00D8676A">
      <w:pPr>
        <w:rPr>
          <w:b/>
        </w:rPr>
      </w:pPr>
      <w:r w:rsidRPr="00D8676A">
        <w:rPr>
          <w:b/>
        </w:rPr>
        <w:t>1. Word Picture / Background</w:t>
      </w:r>
    </w:p>
    <w:p w14:paraId="5E33C97A" w14:textId="77777777" w:rsidR="00D8676A" w:rsidRDefault="00D8676A">
      <w:r>
        <w:t>• The Greek word nomos is derived from the verb nemō, which means to divide, distribute, or apportion (such as assigning portions of food or dividing pasture for sheep).</w:t>
      </w:r>
    </w:p>
    <w:p w14:paraId="16BDC434" w14:textId="77777777" w:rsidR="00D8676A" w:rsidRDefault="00D8676A">
      <w:r>
        <w:t>• In classical Greek culture, the word evolved from meaning an "apportioned share" to referring to established custom, a standard of behavior, and finally to formal statutory law.</w:t>
      </w:r>
    </w:p>
    <w:p w14:paraId="53F65143" w14:textId="77777777" w:rsidR="00D8676A" w:rsidRDefault="00D8676A">
      <w:r>
        <w:t>• When the Hebrew Scriptures were translated into Greek (the Septuagint), nomos was chosen as the standard equivalent for the Hebrew word Torah. While Torah primarily means "instruction" or "teaching," the Greek translation shifted the emphasis slightly toward the idea of a binding, legal decree.</w:t>
      </w:r>
    </w:p>
    <w:p w14:paraId="0DDC5E79" w14:textId="77777777" w:rsidR="00D8676A" w:rsidRDefault="00D8676A"/>
    <w:p w14:paraId="3DD0A934" w14:textId="77777777" w:rsidR="00D8676A" w:rsidRPr="00D8676A" w:rsidRDefault="00D8676A">
      <w:pPr>
        <w:rPr>
          <w:b/>
        </w:rPr>
      </w:pPr>
      <w:r w:rsidRPr="00D8676A">
        <w:rPr>
          <w:b/>
        </w:rPr>
        <w:t>2. Meaning / Lexical Definition</w:t>
      </w:r>
    </w:p>
    <w:p w14:paraId="2F6ED309" w14:textId="77777777" w:rsidR="00D8676A" w:rsidRDefault="00D8676A">
      <w:r>
        <w:t>• Broadly, nomos denotes a principle, a rule of conduct, a command, or a standard of behavior.</w:t>
      </w:r>
    </w:p>
    <w:p w14:paraId="461CBEAC" w14:textId="77777777" w:rsidR="00D8676A" w:rsidRDefault="00D8676A">
      <w:r>
        <w:t>• Specifically and predominantly in biblical usage, it refers to the Mosaic Law, the Pentateuch (the first five books of the Old Testament), or the Old Testament Scriptures as a whole.</w:t>
      </w:r>
    </w:p>
    <w:p w14:paraId="2451AB0F" w14:textId="77777777" w:rsidR="00D8676A" w:rsidRDefault="00D8676A">
      <w:r>
        <w:t>• It signifies a binding rule of conduct established by divine decree, meant to govern the relationship between God and His covenant people.</w:t>
      </w:r>
    </w:p>
    <w:p w14:paraId="0CD4382B" w14:textId="77777777" w:rsidR="00D8676A" w:rsidRDefault="00D8676A"/>
    <w:p w14:paraId="51836DDB" w14:textId="77777777" w:rsidR="00D8676A" w:rsidRPr="00D8676A" w:rsidRDefault="00D8676A">
      <w:pPr>
        <w:rPr>
          <w:b/>
        </w:rPr>
      </w:pPr>
      <w:r w:rsidRPr="00D8676A">
        <w:rPr>
          <w:b/>
        </w:rPr>
        <w:t>3. Usage and Word Pictures</w:t>
      </w:r>
    </w:p>
    <w:p w14:paraId="1D5A07BF" w14:textId="77777777" w:rsidR="00D8676A" w:rsidRDefault="00D8676A">
      <w:r>
        <w:t>• The Mosaic Covenant: Most frequently in the New Testament, nomos points to the historical covenant established at Sinai, characterized by its strict demands and holy standards.</w:t>
      </w:r>
    </w:p>
    <w:p w14:paraId="56F89DE5" w14:textId="77777777" w:rsidR="00D8676A" w:rsidRDefault="00D8676A">
      <w:r>
        <w:t>• A Governing Principle: The word is sometimes used metaphorically to describe an internal operating force or principle of control, such as the "law of sin" or the "law of the Spirit" (Romans 8:2).</w:t>
      </w:r>
    </w:p>
    <w:p w14:paraId="1781BDA0" w14:textId="77777777" w:rsidR="00D8676A" w:rsidRDefault="00D8676A">
      <w:r>
        <w:t>• Universal Standard: It can also refer to the universal moral conscience written by God on the human heart, which governs even those who never received the written law (Romans 2:14).</w:t>
      </w:r>
    </w:p>
    <w:p w14:paraId="28D32BE5" w14:textId="77777777" w:rsidR="00D8676A" w:rsidRDefault="00D8676A"/>
    <w:p w14:paraId="04552FA3" w14:textId="77777777" w:rsidR="00D8676A" w:rsidRPr="00D8676A" w:rsidRDefault="00D8676A">
      <w:pPr>
        <w:rPr>
          <w:b/>
        </w:rPr>
      </w:pPr>
      <w:r w:rsidRPr="00D8676A">
        <w:rPr>
          <w:b/>
        </w:rPr>
        <w:t>4. Theological Implications</w:t>
      </w:r>
    </w:p>
    <w:p w14:paraId="3A3E9366" w14:textId="77777777" w:rsidR="00D8676A" w:rsidRDefault="00D8676A">
      <w:r>
        <w:t>• The law reveals God's perfect moral character. It is holy, just, and good, but it is utterly incapable of imparting spiritual life or saving humanity. Its primary function is diagnostic—to expose sin and reveal humanity's failure to meet God's standard.</w:t>
      </w:r>
    </w:p>
    <w:p w14:paraId="34E2EF72" w14:textId="77777777" w:rsidR="00D8676A" w:rsidRDefault="00D8676A">
      <w:r>
        <w:t>• By contrasting "the works of the law" with "faith in Jesus Christ," Paul establishes the foundational Christian doctrine of justification by faith alone. Human obedience to the law is wholly inadequate to resolve the problem of human guilt before a holy God.</w:t>
      </w:r>
    </w:p>
    <w:p w14:paraId="1B9069B1" w14:textId="77777777" w:rsidR="00D8676A" w:rsidRDefault="00D8676A">
      <w:r>
        <w:t>• The law was never given to be a mechanism for salvation; rather, it serves as a temporary guardian or tutor meant to show humanity its desperate need for grace and to drive us to the cross of Christ.</w:t>
      </w:r>
    </w:p>
    <w:p w14:paraId="6606B019" w14:textId="77777777" w:rsidR="00D8676A" w:rsidRDefault="00D8676A"/>
    <w:p w14:paraId="44DD360A" w14:textId="77777777" w:rsidR="00D8676A" w:rsidRPr="00D8676A" w:rsidRDefault="00D8676A">
      <w:pPr>
        <w:rPr>
          <w:b/>
        </w:rPr>
      </w:pPr>
      <w:r w:rsidRPr="00D8676A">
        <w:rPr>
          <w:b/>
        </w:rPr>
        <w:t>5. Contextual Nuance in the Passage</w:t>
      </w:r>
    </w:p>
    <w:p w14:paraId="457218B8" w14:textId="77777777" w:rsidR="00D8676A" w:rsidRDefault="00D8676A">
      <w:r>
        <w:t>• In Galatians 2:16, Paul is recounting his public rebuke of the Apostle Peter, who had hypocritically withdrawn from eating with Gentile believers out of fear of the strict Jewish "circumcision party."</w:t>
      </w:r>
    </w:p>
    <w:p w14:paraId="1E972355" w14:textId="77777777" w:rsidR="00D8676A" w:rsidRDefault="00D8676A">
      <w:r>
        <w:t>• Paul uses nomos in the phrase "works of the law" (ergōn nomou). Here, he is not just speaking of the Old Testament text, but the entire system of Jewish boundary markers (circumcision, Sabbath, dietary restrictions) and moral requirements being used as a means of achieving righteousness.</w:t>
      </w:r>
    </w:p>
    <w:p w14:paraId="62AAAB86" w14:textId="77777777" w:rsidR="00D8676A" w:rsidRDefault="00D8676A">
      <w:r>
        <w:t>• Paul deliberately repeats the concept of the law three times in this single verse to emphatically crush the idea that anyone can be declared righteous ("justified") by keeping it. The context makes a brilliant, absolute distinction: human effort under the law achieves nothing, while faith in Christ achieves everything.</w:t>
      </w:r>
    </w:p>
    <w:p w14:paraId="6BB7FECA" w14:textId="77777777" w:rsidR="00D8676A" w:rsidRDefault="00D8676A"/>
    <w:p w14:paraId="50106284" w14:textId="77777777" w:rsidR="00D8676A" w:rsidRPr="00D8676A" w:rsidRDefault="00D8676A">
      <w:pPr>
        <w:rPr>
          <w:b/>
        </w:rPr>
      </w:pPr>
      <w:r w:rsidRPr="00D8676A">
        <w:rPr>
          <w:b/>
        </w:rPr>
        <w:t>6. Key Uses in Other Verses (NKJV)</w:t>
      </w:r>
    </w:p>
    <w:p w14:paraId="1B7A7FF2" w14:textId="77777777" w:rsidR="00D8676A" w:rsidRDefault="00D8676A">
      <w:r>
        <w:t>• Matthew 5:17 – "Do not think that I came to destroy the Law or the Prophets. I did not come to destroy but to fulfill."</w:t>
      </w:r>
    </w:p>
    <w:p w14:paraId="05CDB101" w14:textId="77777777" w:rsidR="00D8676A" w:rsidRDefault="00D8676A">
      <w:r>
        <w:t>• Romans 3:20 – "Therefore by the deeds of the law no flesh will be justified in His sight, for by the law is the knowledge of sin."</w:t>
      </w:r>
    </w:p>
    <w:p w14:paraId="3DE4AD24" w14:textId="77777777" w:rsidR="00D8676A" w:rsidRDefault="00D8676A">
      <w:r>
        <w:t>• Romans 8:2 – "For the law of the Spirit of life in Christ Jesus has made me free from the law of sin and death."</w:t>
      </w:r>
    </w:p>
    <w:p w14:paraId="2734EDEE" w14:textId="77777777" w:rsidR="00D8676A" w:rsidRDefault="00D8676A">
      <w:r>
        <w:t>• Galatians 3:24 – "Therefore the law was our tutor to bring us to Christ, that we might be justified by faith."</w:t>
      </w:r>
    </w:p>
    <w:p w14:paraId="5BA6DDDD" w14:textId="77777777" w:rsidR="00D8676A" w:rsidRDefault="00D8676A"/>
    <w:p w14:paraId="57625E90" w14:textId="77777777" w:rsidR="00D8676A" w:rsidRPr="00D8676A" w:rsidRDefault="00D8676A">
      <w:pPr>
        <w:rPr>
          <w:b/>
        </w:rPr>
      </w:pPr>
      <w:r w:rsidRPr="00D8676A">
        <w:rPr>
          <w:b/>
        </w:rPr>
        <w:t>7. Other Relevant Insights</w:t>
      </w:r>
    </w:p>
    <w:p w14:paraId="1191FFAA" w14:textId="77777777" w:rsidR="00D8676A" w:rsidRDefault="00D8676A">
      <w:r>
        <w:t>• The transition from nomos as a human "custom" in classical Greek to divine "revelation" in biblical Greek highlights a massive shift in worldview. For the biblical writers, the ultimate standard of living is not derived from human consensus, philosophy, or tradition, but from the self-revelation of a holy God.</w:t>
      </w:r>
    </w:p>
    <w:p w14:paraId="6B1441CA" w14:textId="77777777" w:rsidR="00D8676A" w:rsidRDefault="00D8676A">
      <w:r>
        <w:t>• Pastorally, legalism is the persistent human attempt to return to "the law" for justification or sanctification. Galatians 2:16 remains a vital remedy for the weary believer, serving as a powerful reminder that we are accepted by God entirely on the merits of Christ's finished work, not our own religious performance.</w:t>
      </w:r>
    </w:p>
    <w:p w14:paraId="6B95EAE4" w14:textId="77777777" w:rsidR="00D8676A" w:rsidRDefault="00D8676A"/>
    <w:p w14:paraId="38401233" w14:textId="77777777" w:rsidR="00D8676A" w:rsidRPr="00D8676A" w:rsidRDefault="00D8676A">
      <w:pPr>
        <w:rPr>
          <w:b/>
        </w:rPr>
      </w:pPr>
      <w:r w:rsidRPr="00D8676A">
        <w:rPr>
          <w:b/>
        </w:rPr>
        <w:t>8. References</w:t>
      </w:r>
    </w:p>
    <w:p w14:paraId="613D96CD" w14:textId="77777777" w:rsidR="00D8676A" w:rsidRDefault="00D8676A">
      <w:r>
        <w:t>• A Greek-English Lexicon of the New Testament and Other Early Christian Literature (BDAG)</w:t>
      </w:r>
    </w:p>
    <w:p w14:paraId="313AEA7D" w14:textId="77777777" w:rsidR="00D8676A" w:rsidRDefault="00D8676A">
      <w:r>
        <w:t>• Theological Dictionary of the New Testament (TDNT)</w:t>
      </w:r>
    </w:p>
    <w:p w14:paraId="72C4B115" w14:textId="77777777" w:rsidR="00D8676A" w:rsidRDefault="00D8676A">
      <w:r>
        <w:t>• New International Dictionary of New Testament Theology and Exegesis (NIDNTTE)</w:t>
      </w:r>
    </w:p>
    <w:p w14:paraId="284099AF" w14:textId="7ECA6544" w:rsidR="004C5552" w:rsidRDefault="00D8676A">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7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676A"/>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6C4F"/>
  <w15:chartTrackingRefBased/>
  <w15:docId w15:val="{EFC82387-E363-4676-AF46-12DF15F1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6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6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76A"/>
    <w:rPr>
      <w:rFonts w:eastAsiaTheme="majorEastAsia" w:cstheme="majorBidi"/>
      <w:color w:val="272727" w:themeColor="text1" w:themeTint="D8"/>
    </w:rPr>
  </w:style>
  <w:style w:type="paragraph" w:styleId="Title">
    <w:name w:val="Title"/>
    <w:basedOn w:val="Normal"/>
    <w:next w:val="Normal"/>
    <w:link w:val="TitleChar"/>
    <w:uiPriority w:val="10"/>
    <w:qFormat/>
    <w:rsid w:val="00D86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76A"/>
    <w:pPr>
      <w:spacing w:before="160"/>
      <w:jc w:val="center"/>
    </w:pPr>
    <w:rPr>
      <w:i/>
      <w:iCs/>
      <w:color w:val="404040" w:themeColor="text1" w:themeTint="BF"/>
    </w:rPr>
  </w:style>
  <w:style w:type="character" w:customStyle="1" w:styleId="QuoteChar">
    <w:name w:val="Quote Char"/>
    <w:basedOn w:val="DefaultParagraphFont"/>
    <w:link w:val="Quote"/>
    <w:uiPriority w:val="29"/>
    <w:rsid w:val="00D8676A"/>
    <w:rPr>
      <w:i/>
      <w:iCs/>
      <w:color w:val="404040" w:themeColor="text1" w:themeTint="BF"/>
    </w:rPr>
  </w:style>
  <w:style w:type="paragraph" w:styleId="ListParagraph">
    <w:name w:val="List Paragraph"/>
    <w:basedOn w:val="Normal"/>
    <w:uiPriority w:val="34"/>
    <w:qFormat/>
    <w:rsid w:val="00D8676A"/>
    <w:pPr>
      <w:ind w:left="720"/>
      <w:contextualSpacing/>
    </w:pPr>
  </w:style>
  <w:style w:type="character" w:styleId="IntenseEmphasis">
    <w:name w:val="Intense Emphasis"/>
    <w:basedOn w:val="DefaultParagraphFont"/>
    <w:uiPriority w:val="21"/>
    <w:qFormat/>
    <w:rsid w:val="00D8676A"/>
    <w:rPr>
      <w:i/>
      <w:iCs/>
      <w:color w:val="2E74B5" w:themeColor="accent1" w:themeShade="BF"/>
    </w:rPr>
  </w:style>
  <w:style w:type="paragraph" w:styleId="IntenseQuote">
    <w:name w:val="Intense Quote"/>
    <w:basedOn w:val="Normal"/>
    <w:next w:val="Normal"/>
    <w:link w:val="IntenseQuoteChar"/>
    <w:uiPriority w:val="30"/>
    <w:qFormat/>
    <w:rsid w:val="00D867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676A"/>
    <w:rPr>
      <w:i/>
      <w:iCs/>
      <w:color w:val="2E74B5" w:themeColor="accent1" w:themeShade="BF"/>
    </w:rPr>
  </w:style>
  <w:style w:type="character" w:styleId="IntenseReference">
    <w:name w:val="Intense Reference"/>
    <w:basedOn w:val="DefaultParagraphFont"/>
    <w:uiPriority w:val="32"/>
    <w:qFormat/>
    <w:rsid w:val="00D867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Words>
  <Characters>4587</Characters>
  <Application>Microsoft Office Word</Application>
  <DocSecurity>0</DocSecurity>
  <Lines>88</Lines>
  <Paragraphs>47</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