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C8B81" w14:textId="77777777" w:rsidR="002E7BB0" w:rsidRPr="002E7BB0" w:rsidRDefault="002E7BB0">
      <w:pPr>
        <w:rPr>
          <w:b/>
        </w:rPr>
      </w:pPr>
      <w:r w:rsidRPr="002E7BB0">
        <w:rPr>
          <w:b/>
        </w:rPr>
        <w:t>FLESH - ( sarx , Strong's G4561 )</w:t>
      </w:r>
    </w:p>
    <w:p w14:paraId="510AE215" w14:textId="77777777" w:rsidR="002E7BB0" w:rsidRDefault="002E7BB0">
      <w:r w:rsidRPr="002E7BB0">
        <w:rPr>
          <w:b/>
        </w:rPr>
        <w:t>Summary:</w:t>
      </w:r>
    </w:p>
    <w:p w14:paraId="513C8E88" w14:textId="77777777" w:rsidR="002E7BB0" w:rsidRDefault="002E7BB0">
      <w:r>
        <w:t>• sarx is a multifaceted Greek word that in its most basic physical sense refers to the soft substance of the living body (flesh and muscle). In the New Testament, particularly in Pauline theology, its meaning expands from the literal physical body to denote human nature under the power of sin, or human existence in its weakness, mortality, and earthly limitations. In Galatians 2:20, Paul uses sarx not in its ethical sense of the sinful nature, but in its physical and existential sense, referring to our present, earthly, bodily existence. Even though the believer has been crucified with Christ, they still live their daily life in a physical body, but that physical existence is now entirely reoriented and empowered by faith in the Son of God.</w:t>
      </w:r>
    </w:p>
    <w:p w14:paraId="576B4B9B" w14:textId="77777777" w:rsidR="002E7BB0" w:rsidRDefault="002E7BB0"/>
    <w:p w14:paraId="217AA234" w14:textId="77777777" w:rsidR="002E7BB0" w:rsidRDefault="002E7BB0">
      <w:r w:rsidRPr="002E7BB0">
        <w:rPr>
          <w:b/>
        </w:rPr>
        <w:t>Full Study:</w:t>
      </w:r>
    </w:p>
    <w:p w14:paraId="2DCA9852" w14:textId="77777777" w:rsidR="002E7BB0" w:rsidRDefault="002E7BB0"/>
    <w:p w14:paraId="1B5D9133" w14:textId="77777777" w:rsidR="002E7BB0" w:rsidRPr="002E7BB0" w:rsidRDefault="002E7BB0">
      <w:pPr>
        <w:rPr>
          <w:b/>
        </w:rPr>
      </w:pPr>
      <w:r w:rsidRPr="002E7BB0">
        <w:rPr>
          <w:b/>
        </w:rPr>
        <w:t xml:space="preserve"> 1. Word Picture / Background</w:t>
      </w:r>
    </w:p>
    <w:p w14:paraId="3558B7D1" w14:textId="77777777" w:rsidR="002E7BB0" w:rsidRDefault="002E7BB0">
      <w:r>
        <w:t>The word sarx originally referred to the physical flesh of an animal or human, specifically the soft tissue covering the bones. In classical Greek, it was used in contrast to the bones or the soul. It represented the tangible, material reality of living creatures. Over time, it accumulated associations with mortality, vulnerability, and decay, because flesh is weak, easily damaged, and eventually rots. In the Septuagint, sarx translated the Hebrew word basar, which carries a rich concept of the whole person in their physical, frail, and creaturely existence before God. This background paved the way for the New Testament writers to use the word to describe both physical earthly life and, in other contexts, the sinful, unregenerate human nature.</w:t>
      </w:r>
    </w:p>
    <w:p w14:paraId="741DF614" w14:textId="77777777" w:rsidR="002E7BB0" w:rsidRDefault="002E7BB0"/>
    <w:p w14:paraId="221AEB4B" w14:textId="77777777" w:rsidR="002E7BB0" w:rsidRPr="002E7BB0" w:rsidRDefault="002E7BB0">
      <w:pPr>
        <w:rPr>
          <w:b/>
        </w:rPr>
      </w:pPr>
      <w:r w:rsidRPr="002E7BB0">
        <w:rPr>
          <w:b/>
        </w:rPr>
        <w:t xml:space="preserve"> 2. Meaning / Lexical Definition</w:t>
      </w:r>
    </w:p>
    <w:p w14:paraId="7F6677FC" w14:textId="77777777" w:rsidR="002E7BB0" w:rsidRDefault="002E7BB0">
      <w:r>
        <w:t>The noun sarx has several distinct meanings in the New Testament:</w:t>
      </w:r>
    </w:p>
    <w:p w14:paraId="7911FD91" w14:textId="77777777" w:rsidR="002E7BB0" w:rsidRDefault="002E7BB0">
      <w:r>
        <w:t>• The material substance of the living body (flesh, skin, and muscles).</w:t>
      </w:r>
    </w:p>
    <w:p w14:paraId="4449F5E2" w14:textId="77777777" w:rsidR="002E7BB0" w:rsidRDefault="002E7BB0">
      <w:r>
        <w:t>• The physical body itself as a whole.</w:t>
      </w:r>
    </w:p>
    <w:p w14:paraId="6A99A600" w14:textId="77777777" w:rsidR="002E7BB0" w:rsidRDefault="002E7BB0">
      <w:r>
        <w:t>• Human nature or humanity in general ("all flesh" meaning all people).</w:t>
      </w:r>
    </w:p>
    <w:p w14:paraId="566F900C" w14:textId="77777777" w:rsidR="002E7BB0" w:rsidRDefault="002E7BB0">
      <w:r>
        <w:t>• The earthly, natural, and mortal sphere of human existence, characterized by physical limitations and weakness.</w:t>
      </w:r>
    </w:p>
    <w:p w14:paraId="646D4305" w14:textId="77777777" w:rsidR="002E7BB0" w:rsidRDefault="002E7BB0">
      <w:r>
        <w:t>• The seat of sinful desires and rebellion against God—the human nature dominated by sin and operating apart from the Holy Spirit.</w:t>
      </w:r>
    </w:p>
    <w:p w14:paraId="759FC81B" w14:textId="77777777" w:rsidR="002E7BB0" w:rsidRDefault="002E7BB0"/>
    <w:p w14:paraId="7E512938" w14:textId="77777777" w:rsidR="002E7BB0" w:rsidRPr="002E7BB0" w:rsidRDefault="002E7BB0">
      <w:pPr>
        <w:rPr>
          <w:b/>
        </w:rPr>
      </w:pPr>
      <w:r w:rsidRPr="002E7BB0">
        <w:rPr>
          <w:b/>
        </w:rPr>
        <w:t xml:space="preserve"> 3. Usage and Word Pictures</w:t>
      </w:r>
    </w:p>
    <w:p w14:paraId="19E2462E" w14:textId="77777777" w:rsidR="002E7BB0" w:rsidRDefault="002E7BB0">
      <w:r>
        <w:t>The word is used to draw sharp contrasts in the New Testament, most notably against pneuma (spirit). When contrasted with spirit, sarx can represent the earthly sphere of weakness and transience versus the heavenly, life-giving sphere of God's Spirit. It serves as a vivid word picture of human self-reliance. To "sow to the flesh" or "walk according to the flesh" depicts a life lived under the control of earthly, self-centered impulses. Conversely, living "in the flesh" (as in Galatians 2:20) is a neutral description of living in a mortal body, highlighting the remarkable truth that the spiritual life of Christ can be manifest in fragile, physical clay.</w:t>
      </w:r>
    </w:p>
    <w:p w14:paraId="736CB8DE" w14:textId="77777777" w:rsidR="002E7BB0" w:rsidRDefault="002E7BB0"/>
    <w:p w14:paraId="02070E73" w14:textId="77777777" w:rsidR="002E7BB0" w:rsidRPr="002E7BB0" w:rsidRDefault="002E7BB0">
      <w:pPr>
        <w:rPr>
          <w:b/>
        </w:rPr>
      </w:pPr>
      <w:r w:rsidRPr="002E7BB0">
        <w:rPr>
          <w:b/>
        </w:rPr>
        <w:t xml:space="preserve"> 4. Theological Implications</w:t>
      </w:r>
    </w:p>
    <w:p w14:paraId="06938C16" w14:textId="77777777" w:rsidR="002E7BB0" w:rsidRDefault="002E7BB0">
      <w:r>
        <w:t>Theological usage of sarx is critical in Christology and Soteriology. In Christology, the Word became sarx (John 1:14), meaning Jesus took on genuine, frail human nature, yet without sin. In Pauline theology, sarx often represents the unredeemed self, the sinful nature that is hostile to God and incapable of keeping His law (Romans 8:7). However, Galatians 2:20 demonstrates that the physical body is not inherently evil. The physical body is the temple of the Holy Spirit and the theater where the life of Christ is put on display. The crucifixion of the "old man" does not mean the literal destruction of our physical flesh, but the breaking of the power of the sinful nature, allowing our physical bodies to be instruments of righteousness.</w:t>
      </w:r>
    </w:p>
    <w:p w14:paraId="5C117B5C" w14:textId="77777777" w:rsidR="002E7BB0" w:rsidRDefault="002E7BB0"/>
    <w:p w14:paraId="5FDA765D" w14:textId="77777777" w:rsidR="002E7BB0" w:rsidRPr="002E7BB0" w:rsidRDefault="002E7BB0">
      <w:pPr>
        <w:rPr>
          <w:b/>
        </w:rPr>
      </w:pPr>
      <w:r w:rsidRPr="002E7BB0">
        <w:rPr>
          <w:b/>
        </w:rPr>
        <w:t xml:space="preserve"> 5. Contextual Nuance in the Passage</w:t>
      </w:r>
    </w:p>
    <w:p w14:paraId="4B156A7B" w14:textId="77777777" w:rsidR="002E7BB0" w:rsidRDefault="002E7BB0">
      <w:r>
        <w:t>In Galatians 2:20, Paul declares, "the life which I now live in the flesh I live by faith..." Here, sarx is used in its physical, existential sense—the earthly, bodily life. Paul is addressing a practical reality: although he has been co-crucified with Christ and his old self is dead, he still occupies a physical body. He has not been instantly transported to heaven, nor is he a disembodied spirit. He must still eat, sleep, travel, and endure physical hardships. The nuance is one of creaturely weakness and earthly reality. The beauty of this verse is the juxtaposition: the ordinary, mundane, and frail sphere of "the flesh" is now the environment where the extraordinary, supernatural life of faith in the Son of God is lived out.</w:t>
      </w:r>
    </w:p>
    <w:p w14:paraId="73C1A287" w14:textId="77777777" w:rsidR="002E7BB0" w:rsidRDefault="002E7BB0"/>
    <w:p w14:paraId="1B6FF97F" w14:textId="77777777" w:rsidR="002E7BB0" w:rsidRPr="002E7BB0" w:rsidRDefault="002E7BB0">
      <w:pPr>
        <w:rPr>
          <w:b/>
        </w:rPr>
      </w:pPr>
      <w:r w:rsidRPr="002E7BB0">
        <w:rPr>
          <w:b/>
        </w:rPr>
        <w:t xml:space="preserve"> 6. Key Uses in Other Verses (NKJV)</w:t>
      </w:r>
    </w:p>
    <w:p w14:paraId="276671A2" w14:textId="77777777" w:rsidR="002E7BB0" w:rsidRDefault="002E7BB0">
      <w:r>
        <w:t>• John 1:14: "And the Word became flesh and dwelt among us..."</w:t>
      </w:r>
    </w:p>
    <w:p w14:paraId="56CD38AD" w14:textId="77777777" w:rsidR="002E7BB0" w:rsidRDefault="002E7BB0">
      <w:r>
        <w:t>• Romans 8:3: "...He condemned sin in the flesh"</w:t>
      </w:r>
    </w:p>
    <w:p w14:paraId="2AE939CF" w14:textId="77777777" w:rsidR="002E7BB0" w:rsidRDefault="002E7BB0">
      <w:r>
        <w:t>• Romans 8:8: "So then, those who are in the flesh cannot please God."</w:t>
      </w:r>
    </w:p>
    <w:p w14:paraId="435BDF1D" w14:textId="77777777" w:rsidR="002E7BB0" w:rsidRDefault="002E7BB0">
      <w:r>
        <w:t>• Galatians 5:17: "For the flesh lusts against the Spirit, and the Spirit against the flesh..."</w:t>
      </w:r>
    </w:p>
    <w:p w14:paraId="143844CF" w14:textId="77777777" w:rsidR="002E7BB0" w:rsidRDefault="002E7BB0">
      <w:r>
        <w:t>• Ephesians 2:3: "...conducting ourselves in the lusts of our flesh, fulfilling the desires of the flesh and of the mind..."</w:t>
      </w:r>
    </w:p>
    <w:p w14:paraId="218B4E8D" w14:textId="77777777" w:rsidR="002E7BB0" w:rsidRDefault="002E7BB0"/>
    <w:p w14:paraId="5F8C07EB" w14:textId="77777777" w:rsidR="002E7BB0" w:rsidRPr="002E7BB0" w:rsidRDefault="002E7BB0">
      <w:pPr>
        <w:rPr>
          <w:b/>
        </w:rPr>
      </w:pPr>
      <w:r w:rsidRPr="002E7BB0">
        <w:rPr>
          <w:b/>
        </w:rPr>
        <w:t xml:space="preserve"> 7. Other Relevant Insights</w:t>
      </w:r>
    </w:p>
    <w:p w14:paraId="23982474" w14:textId="77777777" w:rsidR="002E7BB0" w:rsidRDefault="002E7BB0">
      <w:r>
        <w:t>A common error in Bible study is to conflate all of Paul’s uses of sarx into "sinful nature." If we read Galatians 2:20 with this definition, it would mean Paul is living his life "in the sinful nature," which contradicts the very point of the passage. Distinguishing between sarx as the physical body (neutral) and sarx as the sinful nature (hostile to God) is crucial for accurate interpretation. In Galatians 2:20, the physical body is redeemed for Christ's use. It is the vessel through which Christ lives His life.</w:t>
      </w:r>
    </w:p>
    <w:p w14:paraId="11D8AECB" w14:textId="77777777" w:rsidR="002E7BB0" w:rsidRDefault="002E7BB0"/>
    <w:p w14:paraId="027A76B8" w14:textId="77777777" w:rsidR="002E7BB0" w:rsidRPr="002E7BB0" w:rsidRDefault="002E7BB0">
      <w:pPr>
        <w:rPr>
          <w:b/>
        </w:rPr>
      </w:pPr>
      <w:r w:rsidRPr="002E7BB0">
        <w:rPr>
          <w:b/>
        </w:rPr>
        <w:t xml:space="preserve"> 8. References</w:t>
      </w:r>
    </w:p>
    <w:p w14:paraId="5A65B850" w14:textId="77777777" w:rsidR="002E7BB0" w:rsidRDefault="002E7BB0">
      <w:r>
        <w:t>• A Greek-English Lexicon of the New Testament and Other Early Christian Literature (BDAG)</w:t>
      </w:r>
    </w:p>
    <w:p w14:paraId="7FBF8DCA" w14:textId="77777777" w:rsidR="002E7BB0" w:rsidRDefault="002E7BB0">
      <w:r>
        <w:t>• Theological Dictionary of the New Testament (TDNT)</w:t>
      </w:r>
    </w:p>
    <w:p w14:paraId="52DFC37F" w14:textId="77777777" w:rsidR="002E7BB0" w:rsidRDefault="002E7BB0">
      <w:r>
        <w:t>• Vine's Expository Dictionary of New Testament Words</w:t>
      </w:r>
    </w:p>
    <w:p w14:paraId="610F09F7" w14:textId="7266E567" w:rsidR="004C5552" w:rsidRDefault="002E7BB0">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BB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E7BB0"/>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88F46"/>
  <w15:chartTrackingRefBased/>
  <w15:docId w15:val="{4A26E094-4692-4DAE-9A9F-19CE2AE8A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E7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E7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BB0"/>
    <w:rPr>
      <w:rFonts w:eastAsiaTheme="majorEastAsia" w:cstheme="majorBidi"/>
      <w:color w:val="272727" w:themeColor="text1" w:themeTint="D8"/>
    </w:rPr>
  </w:style>
  <w:style w:type="paragraph" w:styleId="Title">
    <w:name w:val="Title"/>
    <w:basedOn w:val="Normal"/>
    <w:next w:val="Normal"/>
    <w:link w:val="TitleChar"/>
    <w:uiPriority w:val="10"/>
    <w:qFormat/>
    <w:rsid w:val="002E7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BB0"/>
    <w:pPr>
      <w:spacing w:before="160"/>
      <w:jc w:val="center"/>
    </w:pPr>
    <w:rPr>
      <w:i/>
      <w:iCs/>
      <w:color w:val="404040" w:themeColor="text1" w:themeTint="BF"/>
    </w:rPr>
  </w:style>
  <w:style w:type="character" w:customStyle="1" w:styleId="QuoteChar">
    <w:name w:val="Quote Char"/>
    <w:basedOn w:val="DefaultParagraphFont"/>
    <w:link w:val="Quote"/>
    <w:uiPriority w:val="29"/>
    <w:rsid w:val="002E7BB0"/>
    <w:rPr>
      <w:i/>
      <w:iCs/>
      <w:color w:val="404040" w:themeColor="text1" w:themeTint="BF"/>
    </w:rPr>
  </w:style>
  <w:style w:type="paragraph" w:styleId="ListParagraph">
    <w:name w:val="List Paragraph"/>
    <w:basedOn w:val="Normal"/>
    <w:uiPriority w:val="34"/>
    <w:qFormat/>
    <w:rsid w:val="002E7BB0"/>
    <w:pPr>
      <w:ind w:left="720"/>
      <w:contextualSpacing/>
    </w:pPr>
  </w:style>
  <w:style w:type="character" w:styleId="IntenseEmphasis">
    <w:name w:val="Intense Emphasis"/>
    <w:basedOn w:val="DefaultParagraphFont"/>
    <w:uiPriority w:val="21"/>
    <w:qFormat/>
    <w:rsid w:val="002E7BB0"/>
    <w:rPr>
      <w:i/>
      <w:iCs/>
      <w:color w:val="2E74B5" w:themeColor="accent1" w:themeShade="BF"/>
    </w:rPr>
  </w:style>
  <w:style w:type="paragraph" w:styleId="IntenseQuote">
    <w:name w:val="Intense Quote"/>
    <w:basedOn w:val="Normal"/>
    <w:next w:val="Normal"/>
    <w:link w:val="IntenseQuoteChar"/>
    <w:uiPriority w:val="30"/>
    <w:qFormat/>
    <w:rsid w:val="002E7B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E7BB0"/>
    <w:rPr>
      <w:i/>
      <w:iCs/>
      <w:color w:val="2E74B5" w:themeColor="accent1" w:themeShade="BF"/>
    </w:rPr>
  </w:style>
  <w:style w:type="character" w:styleId="IntenseReference">
    <w:name w:val="Intense Reference"/>
    <w:basedOn w:val="DefaultParagraphFont"/>
    <w:uiPriority w:val="32"/>
    <w:qFormat/>
    <w:rsid w:val="002E7B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909</Words>
  <Characters>4730</Characters>
  <Application>Microsoft Office Word</Application>
  <DocSecurity>0</DocSecurity>
  <Lines>90</Lines>
  <Paragraphs>49</Paragraphs>
  <ScaleCrop>false</ScaleCrop>
  <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2026-08-13T01:42:00Z</dcterms:created>
  <dcterms:modified xsi:type="dcterms:W3CDTF">2026-08-13T01:42:00Z</dcterms:modified>
</cp:coreProperties>
</file>