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B5CC" w14:textId="77777777" w:rsidR="00F47F86" w:rsidRPr="00F47F86" w:rsidRDefault="00F47F86">
      <w:pPr>
        <w:rPr>
          <w:b/>
        </w:rPr>
      </w:pPr>
      <w:r w:rsidRPr="00F47F86">
        <w:rPr>
          <w:b/>
        </w:rPr>
        <w:t>GRACE - ( charis , Strong's G5485 )</w:t>
      </w:r>
    </w:p>
    <w:p w14:paraId="044EDA8F" w14:textId="77777777" w:rsidR="00F47F86" w:rsidRDefault="00F47F86">
      <w:r w:rsidRPr="00F47F86">
        <w:rPr>
          <w:b/>
        </w:rPr>
        <w:t>Summary:</w:t>
      </w:r>
    </w:p>
    <w:p w14:paraId="1C72CB28" w14:textId="77777777" w:rsidR="00F47F86" w:rsidRDefault="00F47F86">
      <w:r>
        <w:t>Grace is the unmerited, spontaneous, and supreme favor of God bestowed upon utterly unworthy sinners. In the New Testament, it represents not only God's disposition of merciful kindness but also the active, enabling power He grants to believers for salvation and daily Christian living. In Galatians 2:21, grace is presented as the exclusive basis for righteousness, standing in absolute contrast to works of the law.</w:t>
      </w:r>
    </w:p>
    <w:p w14:paraId="426C6997" w14:textId="77777777" w:rsidR="00F47F86" w:rsidRDefault="00F47F86"/>
    <w:p w14:paraId="3FD3637A" w14:textId="77777777" w:rsidR="00F47F86" w:rsidRDefault="00F47F86">
      <w:r w:rsidRPr="00F47F86">
        <w:rPr>
          <w:b/>
        </w:rPr>
        <w:t>Full Study:</w:t>
      </w:r>
    </w:p>
    <w:p w14:paraId="207DB48C" w14:textId="77777777" w:rsidR="00F47F86" w:rsidRDefault="00F47F86"/>
    <w:p w14:paraId="17BC857F" w14:textId="77777777" w:rsidR="00F47F86" w:rsidRPr="00F47F86" w:rsidRDefault="00F47F86">
      <w:pPr>
        <w:rPr>
          <w:b/>
        </w:rPr>
      </w:pPr>
      <w:r w:rsidRPr="00F47F86">
        <w:rPr>
          <w:b/>
        </w:rPr>
        <w:t>1. Word Picture / Background</w:t>
      </w:r>
    </w:p>
    <w:p w14:paraId="153D68BF" w14:textId="77777777" w:rsidR="00F47F86" w:rsidRDefault="00F47F86">
      <w:r>
        <w:t>• The Greek word charis derives from the root chairo, which means "to rejoice" or "to be glad." Originally, in classical Greek, it referred to that which causes joy, pleasure, or delight, such as physical beauty, charm, or attractiveness.</w:t>
      </w:r>
    </w:p>
    <w:p w14:paraId="2B9E2265" w14:textId="77777777" w:rsidR="00F47F86" w:rsidRDefault="00F47F86">
      <w:r>
        <w:t>• Over time, the word evolved to describe a favor done out of spontaneous goodwill, without the expectation of any return.</w:t>
      </w:r>
    </w:p>
    <w:p w14:paraId="46A1211D" w14:textId="77777777" w:rsidR="00F47F86" w:rsidRDefault="00F47F86">
      <w:r>
        <w:t>• The New Testament writers, particularly the Apostle Paul, elevated this secular word to capture the highest theological reality of the gospel: God's absolute, unprompted, and unmerited favor poured out on rebellious humanity through the person and work of Jesus Christ.</w:t>
      </w:r>
    </w:p>
    <w:p w14:paraId="088931D3" w14:textId="77777777" w:rsidR="00F47F86" w:rsidRDefault="00F47F86"/>
    <w:p w14:paraId="19E5CA8B" w14:textId="77777777" w:rsidR="00F47F86" w:rsidRPr="00F47F86" w:rsidRDefault="00F47F86">
      <w:pPr>
        <w:rPr>
          <w:b/>
        </w:rPr>
      </w:pPr>
      <w:r w:rsidRPr="00F47F86">
        <w:rPr>
          <w:b/>
        </w:rPr>
        <w:t>2. Meaning / Lexical Definition</w:t>
      </w:r>
    </w:p>
    <w:p w14:paraId="232E392A" w14:textId="77777777" w:rsidR="00F47F86" w:rsidRDefault="00F47F86">
      <w:r>
        <w:t>• Primary Meaning: Goodwill, lovingkindness, unmerited favor.</w:t>
      </w:r>
    </w:p>
    <w:p w14:paraId="69F85DD5" w14:textId="77777777" w:rsidR="00F47F86" w:rsidRDefault="00F47F86">
      <w:r>
        <w:t>• Theological Meaning: The merciful kindness by which God, exerting His holy influence upon souls, turns them to Christ, keeps them, strengthens them, and kindles them to the exercise of Christian virtues.</w:t>
      </w:r>
    </w:p>
    <w:p w14:paraId="5AB7299A" w14:textId="77777777" w:rsidR="00F47F86" w:rsidRDefault="00F47F86">
      <w:r>
        <w:t>• Secondary Meanings: The word can also denote the effect of grace (a state of grace or spiritual endowment) and the response to grace (gratitude, thanks, or blessing, as in "saying grace").</w:t>
      </w:r>
    </w:p>
    <w:p w14:paraId="56AB187E" w14:textId="77777777" w:rsidR="00F47F86" w:rsidRDefault="00F47F86"/>
    <w:p w14:paraId="7169B4F8" w14:textId="77777777" w:rsidR="00F47F86" w:rsidRPr="00F47F86" w:rsidRDefault="00F47F86">
      <w:pPr>
        <w:rPr>
          <w:b/>
        </w:rPr>
      </w:pPr>
      <w:r w:rsidRPr="00F47F86">
        <w:rPr>
          <w:b/>
        </w:rPr>
        <w:t>3. Usage and Word Pictures</w:t>
      </w:r>
    </w:p>
    <w:p w14:paraId="4A4CFA56" w14:textId="77777777" w:rsidR="00F47F86" w:rsidRDefault="00F47F86">
      <w:r>
        <w:t>• An Undeserved Gift: The dominant New Testament usage emphasizes that grace is completely independent of human merit, effort, or worthiness. It is a gift given to those who deserve the exact opposite (wrath).</w:t>
      </w:r>
    </w:p>
    <w:p w14:paraId="30329762" w14:textId="77777777" w:rsidR="00F47F86" w:rsidRDefault="00F47F86">
      <w:r>
        <w:t>• An Active Power: Grace is not merely a static attitude in the heart of God; it is a dynamic, operating force. It is the divine energy that brings salvation, teaches believers to deny ungodliness (Titus 2:11-12), and empowers them in weakness (2 Cor 12:9).</w:t>
      </w:r>
    </w:p>
    <w:p w14:paraId="6149BB85" w14:textId="77777777" w:rsidR="00F47F86" w:rsidRDefault="00F47F86">
      <w:r>
        <w:t>• Graciousness in Speech: It is occasionally used to describe the winsome, attractive quality of a believer's speech or life (Colossians 4:6, Luke 4:22).</w:t>
      </w:r>
    </w:p>
    <w:p w14:paraId="2BDA7CFB" w14:textId="77777777" w:rsidR="00F47F86" w:rsidRDefault="00F47F86"/>
    <w:p w14:paraId="79527917" w14:textId="77777777" w:rsidR="00F47F86" w:rsidRPr="00F47F86" w:rsidRDefault="00F47F86">
      <w:pPr>
        <w:rPr>
          <w:b/>
        </w:rPr>
      </w:pPr>
      <w:r w:rsidRPr="00F47F86">
        <w:rPr>
          <w:b/>
        </w:rPr>
        <w:t>4. Theological Implications</w:t>
      </w:r>
    </w:p>
    <w:p w14:paraId="4CA7D013" w14:textId="77777777" w:rsidR="00F47F86" w:rsidRDefault="00F47F86">
      <w:r>
        <w:t>• Grace is the foundational premise of the gospel. It completely demolishes human pride, as it leaves no room for boasting.</w:t>
      </w:r>
    </w:p>
    <w:p w14:paraId="5D8BEF9C" w14:textId="77777777" w:rsidR="00F47F86" w:rsidRDefault="00F47F86">
      <w:r>
        <w:t>• Theologically, grace and human merit (works) are mutually exclusive categories. If salvation is by grace, it cannot be by works; if it is by works, grace is no longer grace (Romans 11:6).</w:t>
      </w:r>
    </w:p>
    <w:p w14:paraId="0126DE82" w14:textId="77777777" w:rsidR="00F47F86" w:rsidRDefault="00F47F86">
      <w:r>
        <w:t>• Grace bridges the gap between God's absolute, inflexible justice and His profound love. Christ's substitutionary death satisfied justice so that grace could flow freely to sinners.</w:t>
      </w:r>
    </w:p>
    <w:p w14:paraId="78DA4644" w14:textId="77777777" w:rsidR="00F47F86" w:rsidRDefault="00F47F86"/>
    <w:p w14:paraId="26B11D45" w14:textId="77777777" w:rsidR="00F47F86" w:rsidRPr="00F47F86" w:rsidRDefault="00F47F86">
      <w:pPr>
        <w:rPr>
          <w:b/>
        </w:rPr>
      </w:pPr>
      <w:r w:rsidRPr="00F47F86">
        <w:rPr>
          <w:b/>
        </w:rPr>
        <w:t>5. Contextual Nuance in the Passage</w:t>
      </w:r>
    </w:p>
    <w:p w14:paraId="26499817" w14:textId="77777777" w:rsidR="00F47F86" w:rsidRDefault="00F47F86">
      <w:r>
        <w:t>• In Galatians 2:21, Paul writes: "I do not set aside the grace of God; for if righteousness comes through the law, then Christ died in vain."</w:t>
      </w:r>
    </w:p>
    <w:p w14:paraId="62353B37" w14:textId="77777777" w:rsidR="00F47F86" w:rsidRDefault="00F47F86">
      <w:r>
        <w:t>• The context involves Paul publicly rebuking Peter for withdrawing from Gentile believers out of fear of the circumcision party. Peter's actions implied that faith in Christ was not enough—Gentiles also needed to keep the Jewish law to be fully accepted.</w:t>
      </w:r>
    </w:p>
    <w:p w14:paraId="25D18A2F" w14:textId="77777777" w:rsidR="00F47F86" w:rsidRDefault="00F47F86">
      <w:r>
        <w:t>• In this verse, charis refers specifically to God's method of declaring sinners righteous solely through the atoning death of Jesus Christ.</w:t>
      </w:r>
    </w:p>
    <w:p w14:paraId="5C588DD5" w14:textId="77777777" w:rsidR="00F47F86" w:rsidRDefault="00F47F86">
      <w:r>
        <w:t>• Paul argues that to add law-keeping to the gospel is not simply a minor theological error; it is to "set aside" (nullify, reject, or void) the grace of God entirely. If human beings could achieve righteousness through their own legal obedience, the ultimate expression of God's grace—the crucifixion of His Son—was a useless, pointless tragedy.</w:t>
      </w:r>
    </w:p>
    <w:p w14:paraId="35CBC9C8" w14:textId="77777777" w:rsidR="00F47F86" w:rsidRDefault="00F47F86"/>
    <w:p w14:paraId="7B571F48" w14:textId="77777777" w:rsidR="00F47F86" w:rsidRPr="00F47F86" w:rsidRDefault="00F47F86">
      <w:pPr>
        <w:rPr>
          <w:b/>
        </w:rPr>
      </w:pPr>
      <w:r w:rsidRPr="00F47F86">
        <w:rPr>
          <w:b/>
        </w:rPr>
        <w:t>6. Key Uses in Other Verses (NKJV)</w:t>
      </w:r>
    </w:p>
    <w:p w14:paraId="7ABC317D" w14:textId="77777777" w:rsidR="00F47F86" w:rsidRDefault="00F47F86">
      <w:r>
        <w:t>• Ephesians 2:8 – "For by grace you have been saved through faith, and that not of yourselves; it is the gift of God,"</w:t>
      </w:r>
    </w:p>
    <w:p w14:paraId="09317737" w14:textId="77777777" w:rsidR="00F47F86" w:rsidRDefault="00F47F86">
      <w:r>
        <w:t>• Romans 11:6 – "And if by grace, then it is no longer of works; otherwise grace is no longer grace. But if it is of works, it is no longer grace; otherwise work is no longer work."</w:t>
      </w:r>
    </w:p>
    <w:p w14:paraId="13D89363" w14:textId="77777777" w:rsidR="00F47F86" w:rsidRDefault="00F47F86">
      <w:r>
        <w:t>• 2 Corinthians 12:9 – "And He said to me, 'My grace is sufficient for you, for My strength is made perfect in weakness.'"</w:t>
      </w:r>
    </w:p>
    <w:p w14:paraId="2FE1BDEA" w14:textId="77777777" w:rsidR="00F47F86" w:rsidRDefault="00F47F86">
      <w:r>
        <w:t>• Titus 2:11 – "For the grace of God that brings salvation has appeared to all men,"</w:t>
      </w:r>
    </w:p>
    <w:p w14:paraId="5BC74120" w14:textId="77777777" w:rsidR="00F47F86" w:rsidRDefault="00F47F86"/>
    <w:p w14:paraId="386EF82A" w14:textId="77777777" w:rsidR="00F47F86" w:rsidRPr="00F47F86" w:rsidRDefault="00F47F86">
      <w:pPr>
        <w:rPr>
          <w:b/>
        </w:rPr>
      </w:pPr>
      <w:r w:rsidRPr="00F47F86">
        <w:rPr>
          <w:b/>
        </w:rPr>
        <w:t>7. Other Relevant Insights</w:t>
      </w:r>
    </w:p>
    <w:p w14:paraId="1272A1A5" w14:textId="77777777" w:rsidR="00F47F86" w:rsidRDefault="00F47F86">
      <w:r>
        <w:t>• Pastoral insight: Legalism—the attempt to earn or maintain God's favor by our own performance—is a direct affront to the cross. Grace requires empty hands. We cannot simultaneously cling to our own righteousness and grasp the grace of God. To embrace the law as a means of justification is to inherently declare that Christ's death was insufficient.</w:t>
      </w:r>
    </w:p>
    <w:p w14:paraId="42DD6FBD" w14:textId="77777777" w:rsidR="00F47F86" w:rsidRDefault="00F47F86"/>
    <w:p w14:paraId="63746BC3" w14:textId="77777777" w:rsidR="00F47F86" w:rsidRPr="00F47F86" w:rsidRDefault="00F47F86">
      <w:pPr>
        <w:rPr>
          <w:b/>
        </w:rPr>
      </w:pPr>
      <w:r w:rsidRPr="00F47F86">
        <w:rPr>
          <w:b/>
        </w:rPr>
        <w:t>8. References</w:t>
      </w:r>
    </w:p>
    <w:p w14:paraId="19A46DCE" w14:textId="77777777" w:rsidR="00F47F86" w:rsidRDefault="00F47F86">
      <w:r>
        <w:t>• Bauer, W., Danker, F. W., Arndt, W. F., &amp; Gingrich, F. W. (BDAG), A Greek-English Lexicon of the New Testament and Other Early Christian Literature</w:t>
      </w:r>
    </w:p>
    <w:p w14:paraId="3C9757B4" w14:textId="77777777" w:rsidR="00F47F86" w:rsidRDefault="00F47F86">
      <w:r>
        <w:t>• Thayer, J. H., A Greek-English Lexicon of the New Testament</w:t>
      </w:r>
    </w:p>
    <w:p w14:paraId="17B16D56" w14:textId="77777777" w:rsidR="00F47F86" w:rsidRDefault="00F47F86">
      <w:r>
        <w:t>• Vine, W. E., Vine's Complete Expository Dictionary of Old and New Testament Words</w:t>
      </w:r>
    </w:p>
    <w:p w14:paraId="0589CE1A" w14:textId="0CBC283B" w:rsidR="004C5552" w:rsidRDefault="00F47F86">
      <w:r>
        <w:t>• Kittel, G., Friedrich, G., &amp; Bromiley, G. W. (TDNT),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F8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7F8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C2F6"/>
  <w15:chartTrackingRefBased/>
  <w15:docId w15:val="{85624A1A-CC5A-4C98-AA5D-A571E1A1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F86"/>
    <w:rPr>
      <w:rFonts w:eastAsiaTheme="majorEastAsia" w:cstheme="majorBidi"/>
      <w:color w:val="272727" w:themeColor="text1" w:themeTint="D8"/>
    </w:rPr>
  </w:style>
  <w:style w:type="paragraph" w:styleId="Title">
    <w:name w:val="Title"/>
    <w:basedOn w:val="Normal"/>
    <w:next w:val="Normal"/>
    <w:link w:val="TitleChar"/>
    <w:uiPriority w:val="10"/>
    <w:qFormat/>
    <w:rsid w:val="00F47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F86"/>
    <w:pPr>
      <w:spacing w:before="160"/>
      <w:jc w:val="center"/>
    </w:pPr>
    <w:rPr>
      <w:i/>
      <w:iCs/>
      <w:color w:val="404040" w:themeColor="text1" w:themeTint="BF"/>
    </w:rPr>
  </w:style>
  <w:style w:type="character" w:customStyle="1" w:styleId="QuoteChar">
    <w:name w:val="Quote Char"/>
    <w:basedOn w:val="DefaultParagraphFont"/>
    <w:link w:val="Quote"/>
    <w:uiPriority w:val="29"/>
    <w:rsid w:val="00F47F86"/>
    <w:rPr>
      <w:i/>
      <w:iCs/>
      <w:color w:val="404040" w:themeColor="text1" w:themeTint="BF"/>
    </w:rPr>
  </w:style>
  <w:style w:type="paragraph" w:styleId="ListParagraph">
    <w:name w:val="List Paragraph"/>
    <w:basedOn w:val="Normal"/>
    <w:uiPriority w:val="34"/>
    <w:qFormat/>
    <w:rsid w:val="00F47F86"/>
    <w:pPr>
      <w:ind w:left="720"/>
      <w:contextualSpacing/>
    </w:pPr>
  </w:style>
  <w:style w:type="character" w:styleId="IntenseEmphasis">
    <w:name w:val="Intense Emphasis"/>
    <w:basedOn w:val="DefaultParagraphFont"/>
    <w:uiPriority w:val="21"/>
    <w:qFormat/>
    <w:rsid w:val="00F47F86"/>
    <w:rPr>
      <w:i/>
      <w:iCs/>
      <w:color w:val="2E74B5" w:themeColor="accent1" w:themeShade="BF"/>
    </w:rPr>
  </w:style>
  <w:style w:type="paragraph" w:styleId="IntenseQuote">
    <w:name w:val="Intense Quote"/>
    <w:basedOn w:val="Normal"/>
    <w:next w:val="Normal"/>
    <w:link w:val="IntenseQuoteChar"/>
    <w:uiPriority w:val="30"/>
    <w:qFormat/>
    <w:rsid w:val="00F47F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F86"/>
    <w:rPr>
      <w:i/>
      <w:iCs/>
      <w:color w:val="2E74B5" w:themeColor="accent1" w:themeShade="BF"/>
    </w:rPr>
  </w:style>
  <w:style w:type="character" w:styleId="IntenseReference">
    <w:name w:val="Intense Reference"/>
    <w:basedOn w:val="DefaultParagraphFont"/>
    <w:uiPriority w:val="32"/>
    <w:qFormat/>
    <w:rsid w:val="00F47F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4250</Characters>
  <Application>Microsoft Office Word</Application>
  <DocSecurity>0</DocSecurity>
  <Lines>81</Lines>
  <Paragraphs>44</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