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06F6" w14:textId="77777777" w:rsidR="000A6073" w:rsidRPr="000A6073" w:rsidRDefault="000A6073">
      <w:pPr>
        <w:rPr>
          <w:b/>
        </w:rPr>
      </w:pPr>
      <w:r w:rsidRPr="000A6073">
        <w:rPr>
          <w:b/>
        </w:rPr>
        <w:t>UNCIRCUMCISED - ( akrobystia , Strong's G203 )</w:t>
      </w:r>
    </w:p>
    <w:p w14:paraId="77E0FA21" w14:textId="77777777" w:rsidR="000A6073" w:rsidRDefault="000A6073">
      <w:r w:rsidRPr="000A6073">
        <w:rPr>
          <w:b/>
        </w:rPr>
        <w:t>Summary:</w:t>
      </w:r>
    </w:p>
    <w:p w14:paraId="52B7F174" w14:textId="77777777" w:rsidR="000A6073" w:rsidRDefault="000A6073">
      <w:r>
        <w:t>The Greek noun akrobystia refers literally to the state of uncircumcision, but in the New Testament, it is frequently used metonymically to designate the Gentile world—those who do not bear the physical sign of the Abrahamic covenant. In Galatians 2:7, the NKJV translates this genitive noun ("the gospel of uncircumcision") as "the gospel for the uncircumcised." Paul uses this term as a theological category to describe the non-Jewish world, highlighting his specific apostolic commission to carry the message of grace to the nations. This demonstrates that the gospel is fully sufficient for salvation apart from the physical requirements of the Mosaic Law.</w:t>
      </w:r>
    </w:p>
    <w:p w14:paraId="7F6BC0CF" w14:textId="77777777" w:rsidR="000A6073" w:rsidRDefault="000A6073"/>
    <w:p w14:paraId="5CB300D5" w14:textId="77777777" w:rsidR="000A6073" w:rsidRDefault="000A6073">
      <w:r w:rsidRPr="000A6073">
        <w:rPr>
          <w:b/>
        </w:rPr>
        <w:t>Full Study:</w:t>
      </w:r>
    </w:p>
    <w:p w14:paraId="1396F3AD" w14:textId="77777777" w:rsidR="000A6073" w:rsidRDefault="000A6073"/>
    <w:p w14:paraId="55C43631" w14:textId="77777777" w:rsidR="000A6073" w:rsidRPr="000A6073" w:rsidRDefault="000A6073">
      <w:pPr>
        <w:rPr>
          <w:b/>
        </w:rPr>
      </w:pPr>
      <w:r w:rsidRPr="000A6073">
        <w:rPr>
          <w:b/>
        </w:rPr>
        <w:t>1. Word Picture / Background</w:t>
      </w:r>
    </w:p>
    <w:p w14:paraId="778F2A1F" w14:textId="77777777" w:rsidR="000A6073" w:rsidRDefault="000A6073">
      <w:r>
        <w:t>The word akrobystia is a compound thought to derive from akron (extreme end, extremity) and bystis (covered or plugged), or possibly as a corruption of the anatomical term akroposthia. In Hellenistic and Jewish literature, it became the standard term for the foreskin or the state of being uncircumcised. In the ancient Greco-Roman world, the physical state of uncircumcision was the norm, whereas Judaism viewed circumcision (peritomē) as the indispensable physical sign of the covenant between God and Abraham's descendants (Genesis 17:10–14). For a Jew, to be in a state of akrobystia was to be an outsider, estranged from the covenants of promise and ritually unclean.</w:t>
      </w:r>
    </w:p>
    <w:p w14:paraId="74B4E5E4" w14:textId="77777777" w:rsidR="000A6073" w:rsidRDefault="000A6073"/>
    <w:p w14:paraId="0404E398" w14:textId="77777777" w:rsidR="000A6073" w:rsidRPr="000A6073" w:rsidRDefault="000A6073">
      <w:pPr>
        <w:rPr>
          <w:b/>
        </w:rPr>
      </w:pPr>
      <w:r w:rsidRPr="000A6073">
        <w:rPr>
          <w:b/>
        </w:rPr>
        <w:t>2. Meaning / Lexical Definition</w:t>
      </w:r>
    </w:p>
    <w:p w14:paraId="2C6EFDFD" w14:textId="77777777" w:rsidR="000A6073" w:rsidRDefault="000A6073">
      <w:r>
        <w:t xml:space="preserve">Historically, akrobystia denotes the physical state of having a foreskin (uncircumcision). </w:t>
      </w:r>
    </w:p>
    <w:p w14:paraId="1A242E53" w14:textId="77777777" w:rsidR="000A6073" w:rsidRDefault="000A6073">
      <w:r>
        <w:t>In the New Testament, its semantic range includes:</w:t>
      </w:r>
    </w:p>
    <w:p w14:paraId="3EBF712D" w14:textId="77777777" w:rsidR="000A6073" w:rsidRDefault="000A6073">
      <w:r>
        <w:t>• The physical state of being uncircumcised (e.g., Acts 11:3; Romans 2:25).</w:t>
      </w:r>
    </w:p>
    <w:p w14:paraId="29E5C6DF" w14:textId="77777777" w:rsidR="000A6073" w:rsidRDefault="000A6073">
      <w:r>
        <w:t>• A collective noun referring to Gentiles or non-Jews as a people group (e.g., Romans 3:30; Galatians 2:7; Ephesians 2:11).</w:t>
      </w:r>
    </w:p>
    <w:p w14:paraId="17D0B33B" w14:textId="77777777" w:rsidR="000A6073" w:rsidRDefault="000A6073">
      <w:r>
        <w:t>• A spiritual state of estrangement from God prior to conversion, used metaphorically to describe the unrenewed heart (e.g., Colossians 2:13).</w:t>
      </w:r>
    </w:p>
    <w:p w14:paraId="7790F42D" w14:textId="77777777" w:rsidR="000A6073" w:rsidRDefault="000A6073">
      <w:r>
        <w:t>In Galatians 2:7, the word is used as a collective noun representing the Gentile world.</w:t>
      </w:r>
    </w:p>
    <w:p w14:paraId="5086CC31" w14:textId="77777777" w:rsidR="000A6073" w:rsidRDefault="000A6073"/>
    <w:p w14:paraId="66389B76" w14:textId="77777777" w:rsidR="000A6073" w:rsidRPr="000A6073" w:rsidRDefault="000A6073">
      <w:pPr>
        <w:rPr>
          <w:b/>
        </w:rPr>
      </w:pPr>
      <w:r w:rsidRPr="000A6073">
        <w:rPr>
          <w:b/>
        </w:rPr>
        <w:t>3. Usage and Word Pictures</w:t>
      </w:r>
    </w:p>
    <w:p w14:paraId="175893AB" w14:textId="77777777" w:rsidR="000A6073" w:rsidRDefault="000A6073">
      <w:r>
        <w:t>The term akrobystia occurs 20 times in the New Testament, with Paul utilizing it 19 times (the only other occurrence is in Acts 11:3). Paul frequently contrasts akrobystia (uncircumcision) with peritomē (circumcision). This stark contrast was a defining boundary marker in the ancient Mediterranean world. By using akrobystia to represent the Gentiles, Paul adopts a term that carried immense social and religious stigma in Jewish circles but strips it of its derogatory force. Instead, he elevates it to describe a distinct field of missionary labor. The word picture is one of physical and cultural distinctiveness that is ultimately transcended by the gospel of Jesus Christ.</w:t>
      </w:r>
    </w:p>
    <w:p w14:paraId="104BBC0C" w14:textId="77777777" w:rsidR="000A6073" w:rsidRDefault="000A6073"/>
    <w:p w14:paraId="11AFC9D8" w14:textId="77777777" w:rsidR="000A6073" w:rsidRPr="000A6073" w:rsidRDefault="000A6073">
      <w:pPr>
        <w:rPr>
          <w:b/>
        </w:rPr>
      </w:pPr>
      <w:r w:rsidRPr="000A6073">
        <w:rPr>
          <w:b/>
        </w:rPr>
        <w:t>4. Theological Implications</w:t>
      </w:r>
    </w:p>
    <w:p w14:paraId="18EA6D7E" w14:textId="77777777" w:rsidR="000A6073" w:rsidRDefault="000A6073">
      <w:r>
        <w:t>In Pauline theology, akrobystia serves to dismantle religious ethnocentrism. Paul argues that physical akrobystia is no barrier to God's grace. Abraham himself was justified by faith while still in a state of uncircumcision (en akrobystia), proving that faith, not physical ritual, is the basis of righteousness (Romans 4:9–11). Therefore, those who are physically uncircumcised are full heirs of the promise of Abraham through faith in Christ. Furthermore, in Christ Jesus, neither circumcision nor uncircumcision avails anything; what matters is a new creation (Galatians 6:15) and faith working through love (Galatians 5:6).</w:t>
      </w:r>
    </w:p>
    <w:p w14:paraId="1EF9139A" w14:textId="77777777" w:rsidR="000A6073" w:rsidRDefault="000A6073"/>
    <w:p w14:paraId="2842F6A6" w14:textId="77777777" w:rsidR="000A6073" w:rsidRPr="000A6073" w:rsidRDefault="000A6073">
      <w:pPr>
        <w:rPr>
          <w:b/>
        </w:rPr>
      </w:pPr>
      <w:r w:rsidRPr="000A6073">
        <w:rPr>
          <w:b/>
        </w:rPr>
        <w:t>5. Contextual Nuance in the Passage</w:t>
      </w:r>
    </w:p>
    <w:p w14:paraId="6CEA5119" w14:textId="77777777" w:rsidR="000A6073" w:rsidRDefault="000A6073">
      <w:r>
        <w:t>In Galatians 2:7, Paul defends the legitimacy of his apostolic ministry against Judaizing opponents who demanded that Gentile converts be circumcised. Paul recounts his meeting with the "pillars" of the Jerusalem church (Peter, James, and John). These leaders recognized that Paul had been entrusted with "the gospel for the uncircumcised" (to euangelion tēs akrobystias), just as Peter had been entrusted with "the gospel for the circumcised" (tēs peritomēs). The use of the genitive here (tēs akrobystias) is objective, indicating the target audience of the proclamation. This division of labor was not a division of the gospel itself—there is only one gospel (Galatians 1:6–9)—but rather a strategic division of target audiences. The recognition of Paul's stewardship to the akrobystia vindicated his message of justification by faith alone, apart from the works of the Law.</w:t>
      </w:r>
    </w:p>
    <w:p w14:paraId="5CFA6217" w14:textId="77777777" w:rsidR="000A6073" w:rsidRDefault="000A6073"/>
    <w:p w14:paraId="06A679E5" w14:textId="77777777" w:rsidR="000A6073" w:rsidRPr="000A6073" w:rsidRDefault="000A6073">
      <w:pPr>
        <w:rPr>
          <w:b/>
        </w:rPr>
      </w:pPr>
      <w:r w:rsidRPr="000A6073">
        <w:rPr>
          <w:b/>
        </w:rPr>
        <w:t>6. Key Uses in Other Verses (NKJV)</w:t>
      </w:r>
    </w:p>
    <w:p w14:paraId="5D194413" w14:textId="77777777" w:rsidR="000A6073" w:rsidRDefault="000A6073">
      <w:r>
        <w:t>• Romans 2:25 - "For circumcision is indeed profitable if you keep the law; but if you are a breaker of the law, your circumcision has become uncircumcision."</w:t>
      </w:r>
    </w:p>
    <w:p w14:paraId="61A39B0D" w14:textId="77777777" w:rsidR="000A6073" w:rsidRDefault="000A6073">
      <w:r>
        <w:t>• Romans 3:30 - "...since there is one God who will justify the circumcised by faith and the uncircumcised through faith."</w:t>
      </w:r>
    </w:p>
    <w:p w14:paraId="3BBF1D30" w14:textId="77777777" w:rsidR="000A6073" w:rsidRDefault="000A6073">
      <w:r>
        <w:t>• Ephesians 2:11 - "Therefore remember that you, once Gentiles in the flesh—who are called Uncircumcision by what is called the Circumcision made in the flesh by hands—"</w:t>
      </w:r>
    </w:p>
    <w:p w14:paraId="2D9C8B28" w14:textId="77777777" w:rsidR="000A6073" w:rsidRDefault="000A6073">
      <w:r>
        <w:t>• Colossians 2:13 - "And you, being dead in your trespasses and the uncircumcision of your flesh, He has made alive together with Him, having forgiven you all trespasses,"</w:t>
      </w:r>
    </w:p>
    <w:p w14:paraId="5374D5BA" w14:textId="77777777" w:rsidR="000A6073" w:rsidRDefault="000A6073"/>
    <w:p w14:paraId="39B2C4CA" w14:textId="77777777" w:rsidR="000A6073" w:rsidRPr="000A6073" w:rsidRDefault="000A6073">
      <w:pPr>
        <w:rPr>
          <w:b/>
        </w:rPr>
      </w:pPr>
      <w:r w:rsidRPr="000A6073">
        <w:rPr>
          <w:b/>
        </w:rPr>
        <w:t>7. Other Relevant Insights</w:t>
      </w:r>
    </w:p>
    <w:p w14:paraId="4B40CCC8" w14:textId="77777777" w:rsidR="000A6073" w:rsidRDefault="000A6073">
      <w:r>
        <w:t>Historically, the transition of akrobystia from a physical description to a theological category represents a massive paradigm shift. In Jewish literature, such as the Septuagint and the Apocrypha, akrobystia was often associated with pagan uncleanness, idolatry, and rebellion against God. By framing the "uncircumcision" as the designated recipients of the saving gospel of Jesus Christ, Paul reframes the entire redemptive-historical narrative. The people group once characterized as far off, unclean, and without God in the world (Ephesians 2:12) has now become the focal point of God's direct saving activity through the Apostle to the Gentiles.</w:t>
      </w:r>
    </w:p>
    <w:p w14:paraId="74FA53F2" w14:textId="77777777" w:rsidR="000A6073" w:rsidRDefault="000A6073"/>
    <w:p w14:paraId="5D9415AA" w14:textId="77777777" w:rsidR="000A6073" w:rsidRPr="000A6073" w:rsidRDefault="000A6073">
      <w:pPr>
        <w:rPr>
          <w:b/>
        </w:rPr>
      </w:pPr>
      <w:r w:rsidRPr="000A6073">
        <w:rPr>
          <w:b/>
        </w:rPr>
        <w:t>8. References</w:t>
      </w:r>
    </w:p>
    <w:p w14:paraId="247A1177" w14:textId="77777777" w:rsidR="000A6073" w:rsidRDefault="000A6073">
      <w:r>
        <w:t>• BDAG (Greek-English Lexicon of the New Testament and Other Early Christian Literature)</w:t>
      </w:r>
    </w:p>
    <w:p w14:paraId="727428A7" w14:textId="77777777" w:rsidR="000A6073" w:rsidRDefault="000A6073">
      <w:r>
        <w:t>• Theological Dictionary of the New Testament (TDNT)</w:t>
      </w:r>
    </w:p>
    <w:p w14:paraId="3919807D" w14:textId="77777777" w:rsidR="000A6073" w:rsidRDefault="000A6073">
      <w:r>
        <w:t>• Vine's Expository Dictionary of New Testament Words</w:t>
      </w:r>
    </w:p>
    <w:p w14:paraId="4F8EDA46" w14:textId="77777777" w:rsidR="000A6073" w:rsidRDefault="000A6073">
      <w:r>
        <w:t>• Zodhiates' Complete Word Study Dictionary: New Testament</w:t>
      </w:r>
    </w:p>
    <w:p w14:paraId="7D888E62" w14:textId="77777777" w:rsidR="000A6073" w:rsidRDefault="000A6073">
      <w:r>
        <w:t>• Blue Letter Bible</w:t>
      </w:r>
    </w:p>
    <w:p w14:paraId="68A1E904" w14:textId="7ACB3398" w:rsidR="004C5552" w:rsidRDefault="000A6073">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073"/>
    <w:rsid w:val="00017747"/>
    <w:rsid w:val="00023A4A"/>
    <w:rsid w:val="0006763F"/>
    <w:rsid w:val="000A6073"/>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597C2"/>
  <w15:chartTrackingRefBased/>
  <w15:docId w15:val="{A03E1C2E-05C7-493F-BE7E-881D48A9E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073"/>
    <w:rPr>
      <w:rFonts w:eastAsiaTheme="majorEastAsia" w:cstheme="majorBidi"/>
      <w:color w:val="272727" w:themeColor="text1" w:themeTint="D8"/>
    </w:rPr>
  </w:style>
  <w:style w:type="paragraph" w:styleId="Title">
    <w:name w:val="Title"/>
    <w:basedOn w:val="Normal"/>
    <w:next w:val="Normal"/>
    <w:link w:val="TitleChar"/>
    <w:uiPriority w:val="10"/>
    <w:qFormat/>
    <w:rsid w:val="000A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073"/>
    <w:pPr>
      <w:spacing w:before="160"/>
      <w:jc w:val="center"/>
    </w:pPr>
    <w:rPr>
      <w:i/>
      <w:iCs/>
      <w:color w:val="404040" w:themeColor="text1" w:themeTint="BF"/>
    </w:rPr>
  </w:style>
  <w:style w:type="character" w:customStyle="1" w:styleId="QuoteChar">
    <w:name w:val="Quote Char"/>
    <w:basedOn w:val="DefaultParagraphFont"/>
    <w:link w:val="Quote"/>
    <w:uiPriority w:val="29"/>
    <w:rsid w:val="000A6073"/>
    <w:rPr>
      <w:i/>
      <w:iCs/>
      <w:color w:val="404040" w:themeColor="text1" w:themeTint="BF"/>
    </w:rPr>
  </w:style>
  <w:style w:type="paragraph" w:styleId="ListParagraph">
    <w:name w:val="List Paragraph"/>
    <w:basedOn w:val="Normal"/>
    <w:uiPriority w:val="34"/>
    <w:qFormat/>
    <w:rsid w:val="000A6073"/>
    <w:pPr>
      <w:ind w:left="720"/>
      <w:contextualSpacing/>
    </w:pPr>
  </w:style>
  <w:style w:type="character" w:styleId="IntenseEmphasis">
    <w:name w:val="Intense Emphasis"/>
    <w:basedOn w:val="DefaultParagraphFont"/>
    <w:uiPriority w:val="21"/>
    <w:qFormat/>
    <w:rsid w:val="000A6073"/>
    <w:rPr>
      <w:i/>
      <w:iCs/>
      <w:color w:val="2E74B5" w:themeColor="accent1" w:themeShade="BF"/>
    </w:rPr>
  </w:style>
  <w:style w:type="paragraph" w:styleId="IntenseQuote">
    <w:name w:val="Intense Quote"/>
    <w:basedOn w:val="Normal"/>
    <w:next w:val="Normal"/>
    <w:link w:val="IntenseQuoteChar"/>
    <w:uiPriority w:val="30"/>
    <w:qFormat/>
    <w:rsid w:val="000A60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6073"/>
    <w:rPr>
      <w:i/>
      <w:iCs/>
      <w:color w:val="2E74B5" w:themeColor="accent1" w:themeShade="BF"/>
    </w:rPr>
  </w:style>
  <w:style w:type="character" w:styleId="IntenseReference">
    <w:name w:val="Intense Reference"/>
    <w:basedOn w:val="DefaultParagraphFont"/>
    <w:uiPriority w:val="32"/>
    <w:qFormat/>
    <w:rsid w:val="000A60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962</Words>
  <Characters>5003</Characters>
  <Application>Microsoft Office Word</Application>
  <DocSecurity>0</DocSecurity>
  <Lines>96</Lines>
  <Paragraphs>52</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