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4684" w14:textId="77777777" w:rsidR="00D737E0" w:rsidRPr="00D737E0" w:rsidRDefault="00D737E0">
      <w:pPr>
        <w:rPr>
          <w:b/>
        </w:rPr>
      </w:pPr>
      <w:r w:rsidRPr="00D737E0">
        <w:rPr>
          <w:b/>
        </w:rPr>
        <w:t>RIGHTEOUSNESS - ( dikaiosynē , Strong's G1343 )</w:t>
      </w:r>
    </w:p>
    <w:p w14:paraId="2131B3A3" w14:textId="77777777" w:rsidR="00D737E0" w:rsidRDefault="00D737E0">
      <w:r w:rsidRPr="00D737E0">
        <w:rPr>
          <w:b/>
        </w:rPr>
        <w:t>Summary:</w:t>
      </w:r>
    </w:p>
    <w:p w14:paraId="623C7DF7" w14:textId="77777777" w:rsidR="00D737E0" w:rsidRDefault="00D737E0">
      <w:r>
        <w:t>The Greek word dikaiosynē encompasses the state of being acceptable to God, moral uprightness, and divine justice. In the writings of the Apostle Paul, particularly in Galatians and Romans, it takes on a deeply forensic (legal) and theological focus: it is the perfect legal standing of being declared "in the right" before a holy God. This right standing is not a moral character naturally possessed by humanity, nor is it a status that can be earned by keeping the law; rather, it is a divine gift imputed to the believer exclusively through faith in Jesus Christ.</w:t>
      </w:r>
    </w:p>
    <w:p w14:paraId="709897EA" w14:textId="77777777" w:rsidR="00D737E0" w:rsidRDefault="00D737E0"/>
    <w:p w14:paraId="5488FA50" w14:textId="77777777" w:rsidR="00D737E0" w:rsidRDefault="00D737E0">
      <w:r w:rsidRPr="00D737E0">
        <w:rPr>
          <w:b/>
        </w:rPr>
        <w:t>Full Study:</w:t>
      </w:r>
    </w:p>
    <w:p w14:paraId="2C61B1B3" w14:textId="77777777" w:rsidR="00D737E0" w:rsidRDefault="00D737E0"/>
    <w:p w14:paraId="60B4CB85" w14:textId="77777777" w:rsidR="00D737E0" w:rsidRPr="00D737E0" w:rsidRDefault="00D737E0">
      <w:pPr>
        <w:rPr>
          <w:b/>
        </w:rPr>
      </w:pPr>
      <w:r w:rsidRPr="00D737E0">
        <w:rPr>
          <w:b/>
        </w:rPr>
        <w:t>1. Word Picture / Background</w:t>
      </w:r>
    </w:p>
    <w:p w14:paraId="4D01240F" w14:textId="77777777" w:rsidR="00D737E0" w:rsidRDefault="00D737E0">
      <w:r>
        <w:t>• The root word is dikē, which in ancient Greek culture referred to custom, right, and eventually a judicial verdict or justice.</w:t>
      </w:r>
    </w:p>
    <w:p w14:paraId="58F0E877" w14:textId="77777777" w:rsidR="00D737E0" w:rsidRDefault="00D737E0">
      <w:r>
        <w:t>• In classical Greek, dikaiosynē described the civic virtue of fulfilling one’s duties to the gods and to other people. It was the highest of the philosophical virtues, describing an equitable, balanced, and just society.</w:t>
      </w:r>
    </w:p>
    <w:p w14:paraId="7F0FEE5C" w14:textId="77777777" w:rsidR="00D737E0" w:rsidRDefault="00D737E0">
      <w:r>
        <w:t>• When translated into the Greek Old Testament (the Septuagint), dikaiosynē absorbed the rich meaning of the Hebrew word tsedaqah. It shifted from a mere societal virtue to a covenantal reality. It came to describe conformity to the nature and will of God, characterized by covenant loyalty and relational integrity.</w:t>
      </w:r>
    </w:p>
    <w:p w14:paraId="03F3C5A3" w14:textId="77777777" w:rsidR="00D737E0" w:rsidRDefault="00D737E0"/>
    <w:p w14:paraId="08AABFEF" w14:textId="77777777" w:rsidR="00D737E0" w:rsidRPr="00D737E0" w:rsidRDefault="00D737E0">
      <w:pPr>
        <w:rPr>
          <w:b/>
        </w:rPr>
      </w:pPr>
      <w:r w:rsidRPr="00D737E0">
        <w:rPr>
          <w:b/>
        </w:rPr>
        <w:t>2. Meaning / Lexical Definition</w:t>
      </w:r>
    </w:p>
    <w:p w14:paraId="0C3B33F8" w14:textId="77777777" w:rsidR="00D737E0" w:rsidRDefault="00D737E0">
      <w:r>
        <w:t>• The state of him who is as he ought to be.</w:t>
      </w:r>
    </w:p>
    <w:p w14:paraId="3F7DA338" w14:textId="77777777" w:rsidR="00D737E0" w:rsidRDefault="00D737E0">
      <w:r>
        <w:t>• The condition acceptable to God.</w:t>
      </w:r>
    </w:p>
    <w:p w14:paraId="38A8DEDB" w14:textId="77777777" w:rsidR="00D737E0" w:rsidRDefault="00D737E0">
      <w:r>
        <w:t>• Integrity, virtue, purity of life, rightness, and correctness of thinking, feeling, and acting.</w:t>
      </w:r>
    </w:p>
    <w:p w14:paraId="0D5ABEAD" w14:textId="77777777" w:rsidR="00D737E0" w:rsidRDefault="00D737E0">
      <w:r>
        <w:t>• In a strictly Pauline theological context, it is the gracious gift of God whereby a person is brought into a right relationship with Him, acquitted of guilt, and credited with the perfect merits of Christ.</w:t>
      </w:r>
    </w:p>
    <w:p w14:paraId="731870C8" w14:textId="77777777" w:rsidR="00D737E0" w:rsidRDefault="00D737E0"/>
    <w:p w14:paraId="54B043B3" w14:textId="77777777" w:rsidR="00D737E0" w:rsidRPr="00D737E0" w:rsidRDefault="00D737E0">
      <w:pPr>
        <w:rPr>
          <w:b/>
        </w:rPr>
      </w:pPr>
      <w:r w:rsidRPr="00D737E0">
        <w:rPr>
          <w:b/>
        </w:rPr>
        <w:t>3. Usage and Word Pictures</w:t>
      </w:r>
    </w:p>
    <w:p w14:paraId="6E95E9F0" w14:textId="77777777" w:rsidR="00D737E0" w:rsidRDefault="00D737E0">
      <w:r>
        <w:t>• The Courtroom: The most dominant imagery for dikaiosynē in the New Testament is forensic. It pictures the highest courtroom where the Judge of all the earth looks at a guilty defendant and, on the basis of Christ’s finished work, strikes the gavel and declares the defendant completely acceptable and free of all penalty.</w:t>
      </w:r>
    </w:p>
    <w:p w14:paraId="17D29F74" w14:textId="77777777" w:rsidR="00D737E0" w:rsidRDefault="00D737E0">
      <w:r>
        <w:t>• The Ledger: It also carries an accounting imagery. It is a positive balance credited to a spiritually bankrupt account.</w:t>
      </w:r>
    </w:p>
    <w:p w14:paraId="52125A9D" w14:textId="77777777" w:rsidR="00D737E0" w:rsidRDefault="00D737E0">
      <w:r>
        <w:t>• The Garment: Scripturally, righteousness is often pictured as a pristine, white robe given to cover the filthy rags of human self-effort and sin.</w:t>
      </w:r>
    </w:p>
    <w:p w14:paraId="033D4D7F" w14:textId="77777777" w:rsidR="00D737E0" w:rsidRDefault="00D737E0"/>
    <w:p w14:paraId="6A200B73" w14:textId="77777777" w:rsidR="00D737E0" w:rsidRPr="00D737E0" w:rsidRDefault="00D737E0">
      <w:pPr>
        <w:rPr>
          <w:b/>
        </w:rPr>
      </w:pPr>
      <w:r w:rsidRPr="00D737E0">
        <w:rPr>
          <w:b/>
        </w:rPr>
        <w:t>4. Theological Implications</w:t>
      </w:r>
    </w:p>
    <w:p w14:paraId="28F6023E" w14:textId="77777777" w:rsidR="00D737E0" w:rsidRDefault="00D737E0">
      <w:r>
        <w:t>• The biblical doctrine of righteousness shatters all human-made systems of religion, which invariably operate on the principle of human achievement.</w:t>
      </w:r>
    </w:p>
    <w:p w14:paraId="015BF041" w14:textId="77777777" w:rsidR="00D737E0" w:rsidRDefault="00D737E0">
      <w:r>
        <w:t>• Because God is infinitely holy, the standard for dikaiosynē is absolute perfection. Since no fallen human can achieve this, God must step in to provide the very righteousness He demands.</w:t>
      </w:r>
    </w:p>
    <w:p w14:paraId="486133B7" w14:textId="77777777" w:rsidR="00D737E0" w:rsidRDefault="00D737E0">
      <w:r>
        <w:t>• This concept is the beating heart of the Gospel. In the "great exchange" (penal substitutionary atonement), Christ takes the believer's sin and punishment, and the believer receives Christ's perfect righteousness.</w:t>
      </w:r>
    </w:p>
    <w:p w14:paraId="17169477" w14:textId="77777777" w:rsidR="00D737E0" w:rsidRDefault="00D737E0"/>
    <w:p w14:paraId="355C4E34" w14:textId="77777777" w:rsidR="00D737E0" w:rsidRPr="00D737E0" w:rsidRDefault="00D737E0">
      <w:pPr>
        <w:rPr>
          <w:b/>
        </w:rPr>
      </w:pPr>
      <w:r w:rsidRPr="00D737E0">
        <w:rPr>
          <w:b/>
        </w:rPr>
        <w:t>5. Contextual Nuance in the Passage</w:t>
      </w:r>
    </w:p>
    <w:p w14:paraId="5B34B541" w14:textId="77777777" w:rsidR="00D737E0" w:rsidRDefault="00D737E0">
      <w:r>
        <w:t>• In Galatians 3:21, Paul is dismantling the arguments of the Judaizers who insisted that keeping the Mosaic Law was necessary to achieve right standing with God.</w:t>
      </w:r>
    </w:p>
    <w:p w14:paraId="1AD645B8" w14:textId="77777777" w:rsidR="00D737E0" w:rsidRDefault="00D737E0">
      <w:r>
        <w:t>• Paul asks a rhetorical question: "Is the law then against the promises of God?" His answer is "Certainly not!" The law and the promise simply have different functions.</w:t>
      </w:r>
    </w:p>
    <w:p w14:paraId="31517634" w14:textId="77777777" w:rsidR="00D737E0" w:rsidRDefault="00D737E0">
      <w:r>
        <w:t>• Paul writes, "For if there had been a law given which could have given life, truly righteousness would have been by the law." Here, Paul tightly links dikaiosynē (righteousness/right standing) with the ability to "give life."</w:t>
      </w:r>
    </w:p>
    <w:p w14:paraId="53CE89BB" w14:textId="77777777" w:rsidR="00D737E0" w:rsidRDefault="00D737E0">
      <w:r>
        <w:t>• The law is a mirror that reveals sin, but it has no power to impart spiritual life to dead sinners. Because the law cannot make a dead person alive, it fundamentally cannot produce dikaiosynē. Righteousness must come from outside the law, exclusively through God's promise received by faith.</w:t>
      </w:r>
    </w:p>
    <w:p w14:paraId="0B09FEFB" w14:textId="77777777" w:rsidR="00D737E0" w:rsidRDefault="00D737E0"/>
    <w:p w14:paraId="04A840AB" w14:textId="77777777" w:rsidR="00D737E0" w:rsidRPr="00D737E0" w:rsidRDefault="00D737E0">
      <w:pPr>
        <w:rPr>
          <w:b/>
        </w:rPr>
      </w:pPr>
      <w:r w:rsidRPr="00D737E0">
        <w:rPr>
          <w:b/>
        </w:rPr>
        <w:t>6. Key Uses in Other Verses (NKJV)</w:t>
      </w:r>
    </w:p>
    <w:p w14:paraId="4A1D8AD6" w14:textId="77777777" w:rsidR="00D737E0" w:rsidRDefault="00D737E0">
      <w:r>
        <w:t>• Romans 1:17 – "For in it the righteousness of God is revealed from faith to faith; as it is written, 'The just shall live by faith.'"</w:t>
      </w:r>
    </w:p>
    <w:p w14:paraId="29D6B7D6" w14:textId="77777777" w:rsidR="00D737E0" w:rsidRDefault="00D737E0">
      <w:r>
        <w:t>• Romans 3:21 – "But now the righteousness of God apart from the law is revealed, being witnessed by the Law and the Prophets,"</w:t>
      </w:r>
    </w:p>
    <w:p w14:paraId="0BB6E2EF" w14:textId="77777777" w:rsidR="00D737E0" w:rsidRDefault="00D737E0">
      <w:r>
        <w:t>• 2 Corinthians 5:21 – "For He made Him who knew no sin to be sin for us, that we might become the righteousness of God in Him."</w:t>
      </w:r>
    </w:p>
    <w:p w14:paraId="5C92932C" w14:textId="77777777" w:rsidR="00D737E0" w:rsidRDefault="00D737E0">
      <w:r>
        <w:t>• Philippians 3:9 – "...and be found in Him, not having my own righteousness, which is from the law, but that which is through faith in Christ, the righteousness which is from God by faith;"</w:t>
      </w:r>
    </w:p>
    <w:p w14:paraId="67146702" w14:textId="77777777" w:rsidR="00D737E0" w:rsidRDefault="00D737E0"/>
    <w:p w14:paraId="3DAB162C" w14:textId="77777777" w:rsidR="00D737E0" w:rsidRPr="00D737E0" w:rsidRDefault="00D737E0">
      <w:pPr>
        <w:rPr>
          <w:b/>
        </w:rPr>
      </w:pPr>
      <w:r w:rsidRPr="00D737E0">
        <w:rPr>
          <w:b/>
        </w:rPr>
        <w:t>7. Other Relevant Insights</w:t>
      </w:r>
    </w:p>
    <w:p w14:paraId="29A15172" w14:textId="77777777" w:rsidR="00D737E0" w:rsidRDefault="00D737E0">
      <w:r>
        <w:t>• While Paul fiercely defends dikaiosynē as a legal standing given by faith alone (justification), the New Testament also expects that this given standing will organically produce a lived-out, practical dikaiosynē in the believer's daily conduct (sanctification).</w:t>
      </w:r>
    </w:p>
    <w:p w14:paraId="066221D5" w14:textId="77777777" w:rsidR="00D737E0" w:rsidRDefault="00D737E0">
      <w:r>
        <w:t>• Pastorally, understanding this word cures the believer’s chronic struggle with shame. When Christians judge their standing before God based on their daily performance, they lose their joy and assurance. Galatians 3:21 reminds us that if our performance (law-keeping) could have saved us, Christ died for nothing. Our dikaiosynē is eternally anchored in Christ's perfect record, not our fluctuating obedience.</w:t>
      </w:r>
    </w:p>
    <w:p w14:paraId="2DD876E3" w14:textId="77777777" w:rsidR="00D737E0" w:rsidRDefault="00D737E0"/>
    <w:p w14:paraId="4756D752" w14:textId="77777777" w:rsidR="00D737E0" w:rsidRPr="00D737E0" w:rsidRDefault="00D737E0">
      <w:pPr>
        <w:rPr>
          <w:b/>
        </w:rPr>
      </w:pPr>
      <w:r w:rsidRPr="00D737E0">
        <w:rPr>
          <w:b/>
        </w:rPr>
        <w:t>8. References</w:t>
      </w:r>
    </w:p>
    <w:p w14:paraId="35CA4A86" w14:textId="77777777" w:rsidR="00D737E0" w:rsidRDefault="00D737E0">
      <w:r>
        <w:t>• Bauer, W., Danker, F. W., Arndt, W. F., &amp; Gingrich, F. W. (BDAG). A Greek-English Lexicon of the New Testament and Other Early Christian Literature.</w:t>
      </w:r>
    </w:p>
    <w:p w14:paraId="7FE1C0BD" w14:textId="77777777" w:rsidR="00D737E0" w:rsidRDefault="00D737E0">
      <w:r>
        <w:t>• Vine, W. E. Vine's Complete Expository Dictionary of Old and New Testament Words.</w:t>
      </w:r>
    </w:p>
    <w:p w14:paraId="6DD56008" w14:textId="77777777" w:rsidR="00D737E0" w:rsidRDefault="00D737E0">
      <w:r>
        <w:t>• Zodhiates, Spiros. The Complete Word Study Dictionary: New Testament.</w:t>
      </w:r>
    </w:p>
    <w:p w14:paraId="6F6A8889" w14:textId="77777777" w:rsidR="00D737E0" w:rsidRDefault="00D737E0">
      <w:r>
        <w:t>• Kittel, G., Friedrich, G., &amp; Bromiley, G. W. Theological Dictionary of the New Testament (Little Kittel).</w:t>
      </w:r>
    </w:p>
    <w:p w14:paraId="4ED7BF02" w14:textId="058042EF" w:rsidR="004C5552" w:rsidRDefault="00D737E0">
      <w:r>
        <w:t>• MacArthur, John.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7E0"/>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DFFD"/>
  <w15:chartTrackingRefBased/>
  <w15:docId w15:val="{E56F3CDC-CCCB-4F89-B46F-E14E4A4E5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7E0"/>
    <w:rPr>
      <w:rFonts w:eastAsiaTheme="majorEastAsia" w:cstheme="majorBidi"/>
      <w:color w:val="272727" w:themeColor="text1" w:themeTint="D8"/>
    </w:rPr>
  </w:style>
  <w:style w:type="paragraph" w:styleId="Title">
    <w:name w:val="Title"/>
    <w:basedOn w:val="Normal"/>
    <w:next w:val="Normal"/>
    <w:link w:val="TitleChar"/>
    <w:uiPriority w:val="10"/>
    <w:qFormat/>
    <w:rsid w:val="00D73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7E0"/>
    <w:pPr>
      <w:spacing w:before="160"/>
      <w:jc w:val="center"/>
    </w:pPr>
    <w:rPr>
      <w:i/>
      <w:iCs/>
      <w:color w:val="404040" w:themeColor="text1" w:themeTint="BF"/>
    </w:rPr>
  </w:style>
  <w:style w:type="character" w:customStyle="1" w:styleId="QuoteChar">
    <w:name w:val="Quote Char"/>
    <w:basedOn w:val="DefaultParagraphFont"/>
    <w:link w:val="Quote"/>
    <w:uiPriority w:val="29"/>
    <w:rsid w:val="00D737E0"/>
    <w:rPr>
      <w:i/>
      <w:iCs/>
      <w:color w:val="404040" w:themeColor="text1" w:themeTint="BF"/>
    </w:rPr>
  </w:style>
  <w:style w:type="paragraph" w:styleId="ListParagraph">
    <w:name w:val="List Paragraph"/>
    <w:basedOn w:val="Normal"/>
    <w:uiPriority w:val="34"/>
    <w:qFormat/>
    <w:rsid w:val="00D737E0"/>
    <w:pPr>
      <w:ind w:left="720"/>
      <w:contextualSpacing/>
    </w:pPr>
  </w:style>
  <w:style w:type="character" w:styleId="IntenseEmphasis">
    <w:name w:val="Intense Emphasis"/>
    <w:basedOn w:val="DefaultParagraphFont"/>
    <w:uiPriority w:val="21"/>
    <w:qFormat/>
    <w:rsid w:val="00D737E0"/>
    <w:rPr>
      <w:i/>
      <w:iCs/>
      <w:color w:val="2E74B5" w:themeColor="accent1" w:themeShade="BF"/>
    </w:rPr>
  </w:style>
  <w:style w:type="paragraph" w:styleId="IntenseQuote">
    <w:name w:val="Intense Quote"/>
    <w:basedOn w:val="Normal"/>
    <w:next w:val="Normal"/>
    <w:link w:val="IntenseQuoteChar"/>
    <w:uiPriority w:val="30"/>
    <w:qFormat/>
    <w:rsid w:val="00D737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7E0"/>
    <w:rPr>
      <w:i/>
      <w:iCs/>
      <w:color w:val="2E74B5" w:themeColor="accent1" w:themeShade="BF"/>
    </w:rPr>
  </w:style>
  <w:style w:type="character" w:styleId="IntenseReference">
    <w:name w:val="Intense Reference"/>
    <w:basedOn w:val="DefaultParagraphFont"/>
    <w:uiPriority w:val="32"/>
    <w:qFormat/>
    <w:rsid w:val="00D737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4760</Characters>
  <Application>Microsoft Office Word</Application>
  <DocSecurity>0</DocSecurity>
  <Lines>91</Lines>
  <Paragraphs>49</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