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18C2" w14:textId="77777777" w:rsidR="006867A2" w:rsidRPr="006867A2" w:rsidRDefault="006867A2">
      <w:pPr>
        <w:rPr>
          <w:b/>
        </w:rPr>
      </w:pPr>
      <w:r w:rsidRPr="006867A2">
        <w:rPr>
          <w:b/>
        </w:rPr>
        <w:t>SCRIPTURE - ( graphē , Strong's G1124 )</w:t>
      </w:r>
    </w:p>
    <w:p w14:paraId="22A98B1D" w14:textId="77777777" w:rsidR="006867A2" w:rsidRDefault="006867A2">
      <w:r w:rsidRPr="006867A2">
        <w:rPr>
          <w:b/>
        </w:rPr>
        <w:t>Summary:</w:t>
      </w:r>
    </w:p>
    <w:p w14:paraId="325FD39A" w14:textId="77777777" w:rsidR="006867A2" w:rsidRDefault="006867A2">
      <w:r>
        <w:t>In Galatians 3:22, the word graphē ("Scripture") refers to the written Old Testament revelation, personified here as an authoritative jailer or executioner that "shuts up" or "confines" all of humanity under the power of sin. This restriction is not meant to destroy but to point desperately to the only door of escape: faith in Jesus Christ. The term transitions from a general word for "writing" to a sacred designation for the breathing, active voice of God preserved in written form.</w:t>
      </w:r>
    </w:p>
    <w:p w14:paraId="01A10047" w14:textId="77777777" w:rsidR="006867A2" w:rsidRDefault="006867A2"/>
    <w:p w14:paraId="0EFB9733" w14:textId="77777777" w:rsidR="006867A2" w:rsidRDefault="006867A2">
      <w:r w:rsidRPr="006867A2">
        <w:rPr>
          <w:b/>
        </w:rPr>
        <w:t>Full Study:</w:t>
      </w:r>
    </w:p>
    <w:p w14:paraId="20C377C4" w14:textId="77777777" w:rsidR="006867A2" w:rsidRDefault="006867A2"/>
    <w:p w14:paraId="0DB04CDF" w14:textId="77777777" w:rsidR="006867A2" w:rsidRPr="006867A2" w:rsidRDefault="006867A2">
      <w:pPr>
        <w:rPr>
          <w:b/>
        </w:rPr>
      </w:pPr>
      <w:r w:rsidRPr="006867A2">
        <w:rPr>
          <w:b/>
        </w:rPr>
        <w:t xml:space="preserve"> 1. Word Picture / Background</w:t>
      </w:r>
    </w:p>
    <w:p w14:paraId="4A69949A" w14:textId="77777777" w:rsidR="006867A2" w:rsidRDefault="006867A2">
      <w:r>
        <w:t xml:space="preserve">The word graphē originates from the verb graphō, meaning "to write," "to engrave," or "to draw." In classical Greek and the broader Greco-Roman world, the noun originally referred to any written document, drawing, painting, public indictment, or legal contract. </w:t>
      </w:r>
    </w:p>
    <w:p w14:paraId="18023885" w14:textId="77777777" w:rsidR="006867A2" w:rsidRDefault="006867A2"/>
    <w:p w14:paraId="48669C58" w14:textId="77777777" w:rsidR="006867A2" w:rsidRDefault="006867A2">
      <w:r>
        <w:t>With the translation of the Septuagint and the writing of the New Testament, graphē underwent a sacred transformation. It was elevated from a common word for everyday writing to a technical term reserved for the holy, authoritative, and divinely inspired writings of the Old Testament. This transition highlights a beautiful pastoral truth: God's revelation is not left to shifting oral traditions, human memory, or subjective experiences. It is engraved, written down, and permanently recorded. It stands as an objective, unbending, and public testimony of God’s character and demands.</w:t>
      </w:r>
    </w:p>
    <w:p w14:paraId="4F7CCED1" w14:textId="77777777" w:rsidR="006867A2" w:rsidRDefault="006867A2"/>
    <w:p w14:paraId="4A5D6ED6" w14:textId="77777777" w:rsidR="006867A2" w:rsidRPr="006867A2" w:rsidRDefault="006867A2">
      <w:pPr>
        <w:rPr>
          <w:b/>
        </w:rPr>
      </w:pPr>
      <w:r w:rsidRPr="006867A2">
        <w:rPr>
          <w:b/>
        </w:rPr>
        <w:t xml:space="preserve"> 2. Meaning / Lexical Definition</w:t>
      </w:r>
    </w:p>
    <w:p w14:paraId="1618AC19" w14:textId="77777777" w:rsidR="006867A2" w:rsidRDefault="006867A2">
      <w:r>
        <w:t>• Graphē refers to:</w:t>
      </w:r>
    </w:p>
    <w:p w14:paraId="477F1D4F" w14:textId="77777777" w:rsidR="006867A2" w:rsidRDefault="006867A2">
      <w:r>
        <w:t>• A written document or record.</w:t>
      </w:r>
    </w:p>
    <w:p w14:paraId="317EC3D1" w14:textId="77777777" w:rsidR="006867A2" w:rsidRDefault="006867A2">
      <w:r>
        <w:t>• In the New Testament, a specific passage of Holy Scripture (singular) or the sacred collection of the Old Testament Scriptures as a whole (plural).</w:t>
      </w:r>
    </w:p>
    <w:p w14:paraId="7624A13F" w14:textId="77777777" w:rsidR="006867A2" w:rsidRDefault="006867A2">
      <w:r>
        <w:t>• The authoritative voice of God in written form.</w:t>
      </w:r>
    </w:p>
    <w:p w14:paraId="3127365A" w14:textId="77777777" w:rsidR="006867A2" w:rsidRDefault="006867A2"/>
    <w:p w14:paraId="260657FE" w14:textId="77777777" w:rsidR="006867A2" w:rsidRDefault="006867A2">
      <w:r>
        <w:t>In the New Testament, graphē is used 51 times. In almost every occurrence, it refers to the Old Testament scriptures, though the Apostle Peter also uses it to include the letters of Paul (2 Peter 3:16). It carries the absolute weight of divine authority; in the minds of the biblical writers, what the Scripture says, God says.</w:t>
      </w:r>
    </w:p>
    <w:p w14:paraId="7A0C2309" w14:textId="77777777" w:rsidR="006867A2" w:rsidRDefault="006867A2"/>
    <w:p w14:paraId="7756FEC9" w14:textId="77777777" w:rsidR="006867A2" w:rsidRPr="006867A2" w:rsidRDefault="006867A2">
      <w:pPr>
        <w:rPr>
          <w:b/>
        </w:rPr>
      </w:pPr>
      <w:r w:rsidRPr="006867A2">
        <w:rPr>
          <w:b/>
        </w:rPr>
        <w:t xml:space="preserve"> 3. Usage and Word Pictures</w:t>
      </w:r>
    </w:p>
    <w:p w14:paraId="4FAE678F" w14:textId="77777777" w:rsidR="006867A2" w:rsidRDefault="006867A2">
      <w:r>
        <w:t xml:space="preserve">Paul employs a vivid, dramatic personification of graphē in Galatians 3:22. He writes that the "Scripture has confined all under sin." </w:t>
      </w:r>
    </w:p>
    <w:p w14:paraId="3905D6D7" w14:textId="77777777" w:rsidR="006867A2" w:rsidRDefault="006867A2"/>
    <w:p w14:paraId="34756BA7" w14:textId="77777777" w:rsidR="006867A2" w:rsidRDefault="006867A2">
      <w:r>
        <w:t xml:space="preserve">The verb "confined" (synkleiō) means to shut up, coop up, or enclose on all sides, like trapping fish in a net or locking prisoners in a deep, escape-proof dungeon. </w:t>
      </w:r>
    </w:p>
    <w:p w14:paraId="6BBACDCE" w14:textId="77777777" w:rsidR="006867A2" w:rsidRDefault="006867A2">
      <w:r>
        <w:t>• Scripture as the Jailer: Paul pictures Scripture not as a passive book of rules, but as an active, living bailiff that closes every door of self-righteousness, locks the gate of human effort, and declares the entire world guilty under the custody of sin.</w:t>
      </w:r>
    </w:p>
    <w:p w14:paraId="6C699AEA" w14:textId="77777777" w:rsidR="006867A2" w:rsidRDefault="006867A2">
      <w:r>
        <w:t>• The Absolute Leveler: This personification demonstrates that the written Word leaves no loopholes. By cataloging human depravity and establishing the absolute standard of God's holiness, the Scripture acts as a mirror that traps us in our reality, forcing us to abandon any hope of self-rescue.</w:t>
      </w:r>
    </w:p>
    <w:p w14:paraId="17D59594" w14:textId="77777777" w:rsidR="006867A2" w:rsidRDefault="006867A2"/>
    <w:p w14:paraId="33A1844B" w14:textId="77777777" w:rsidR="006867A2" w:rsidRPr="006867A2" w:rsidRDefault="006867A2">
      <w:pPr>
        <w:rPr>
          <w:b/>
        </w:rPr>
      </w:pPr>
      <w:r w:rsidRPr="006867A2">
        <w:rPr>
          <w:b/>
        </w:rPr>
        <w:t xml:space="preserve"> 4. Theological Implications</w:t>
      </w:r>
    </w:p>
    <w:p w14:paraId="331FCBFC" w14:textId="77777777" w:rsidR="006867A2" w:rsidRDefault="006867A2">
      <w:r>
        <w:t>• The Divine Authority of the Written Word: Because Scripture is personified as acting and speaking on God's behalf, there is an inseparable identity between the text of Scripture and the voice of God.</w:t>
      </w:r>
    </w:p>
    <w:p w14:paraId="371320C8" w14:textId="77777777" w:rsidR="006867A2" w:rsidRDefault="006867A2">
      <w:r>
        <w:t>• The Diagnostic Purpose of the Law: The written Scripture does not possess the power to impart spiritual life; its theological purpose is diagnostic rather than therapeutic. It exposes the terminal condition of sin so that the sinner will look outside of themselves for a Savior.</w:t>
      </w:r>
    </w:p>
    <w:p w14:paraId="1CAD108C" w14:textId="77777777" w:rsidR="006867A2" w:rsidRDefault="006867A2">
      <w:r>
        <w:t>• The Promise of Grace: The imprisonment of humanity by the Scripture is not punitive but preparatory. The jail cell of convicting truth is designed to make the freedom of the promise in Christ sweet and necessary.</w:t>
      </w:r>
    </w:p>
    <w:p w14:paraId="310C01B2" w14:textId="77777777" w:rsidR="006867A2" w:rsidRDefault="006867A2"/>
    <w:p w14:paraId="74C5FAD1" w14:textId="77777777" w:rsidR="006867A2" w:rsidRPr="006867A2" w:rsidRDefault="006867A2">
      <w:pPr>
        <w:rPr>
          <w:b/>
        </w:rPr>
      </w:pPr>
      <w:r w:rsidRPr="006867A2">
        <w:rPr>
          <w:b/>
        </w:rPr>
        <w:t xml:space="preserve"> 5. Contextual Nuance in the Passage</w:t>
      </w:r>
    </w:p>
    <w:p w14:paraId="4D675C81" w14:textId="77777777" w:rsidR="006867A2" w:rsidRDefault="006867A2">
      <w:r>
        <w:t xml:space="preserve">In Galatians 3, Paul is refuting the Judaizers who claimed that keeping the Mosaic Law was necessary for justification. Paul turns their own defense upside down. He argues that if you look at the "Scripture" (singular, representing the entire testimony of the Old Testament covenant), its ultimate function is not to give life, but to declare everyone a prisoner to sin. </w:t>
      </w:r>
    </w:p>
    <w:p w14:paraId="769A333B" w14:textId="77777777" w:rsidR="006867A2" w:rsidRDefault="006867A2"/>
    <w:p w14:paraId="5145A46D" w14:textId="77777777" w:rsidR="006867A2" w:rsidRDefault="006867A2">
      <w:r>
        <w:t>By using the singular "the Scripture," Paul emphasizes the perfect unity of the Old Testament. It is not a disjointed collection of loose advice, but a single, unified testimony. This singular voice shuts the door of legalism so tightly that the only remaining exit is "the promise by faith in Jesus Christ."</w:t>
      </w:r>
    </w:p>
    <w:p w14:paraId="5EE697B2" w14:textId="77777777" w:rsidR="006867A2" w:rsidRDefault="006867A2"/>
    <w:p w14:paraId="415D12B9" w14:textId="77777777" w:rsidR="006867A2" w:rsidRPr="006867A2" w:rsidRDefault="006867A2">
      <w:pPr>
        <w:rPr>
          <w:b/>
        </w:rPr>
      </w:pPr>
      <w:r w:rsidRPr="006867A2">
        <w:rPr>
          <w:b/>
        </w:rPr>
        <w:t xml:space="preserve"> 6. Key Uses in Other Verses (NKJV)</w:t>
      </w:r>
    </w:p>
    <w:p w14:paraId="751DA57A" w14:textId="77777777" w:rsidR="006867A2" w:rsidRDefault="006867A2">
      <w:r>
        <w:t>• John 10:35 - "If He called them gods, to whom the word of God came (and the Scripture cannot be broken)..."</w:t>
      </w:r>
    </w:p>
    <w:p w14:paraId="0F0CD1CC" w14:textId="77777777" w:rsidR="006867A2" w:rsidRDefault="006867A2">
      <w:r>
        <w:t>• Romans 4:3 - "For what does the Scripture say? 'Abraham believed God, and it was accounted to him for righteousness.'"</w:t>
      </w:r>
    </w:p>
    <w:p w14:paraId="1CF4F07A" w14:textId="77777777" w:rsidR="006867A2" w:rsidRDefault="006867A2">
      <w:r>
        <w:t>• Galatians 3:8 - "And the Scripture, foreseeing that God would justify the Gentiles by faith, preached the gospel to Abraham beforehand..."</w:t>
      </w:r>
    </w:p>
    <w:p w14:paraId="2BF2CD54" w14:textId="77777777" w:rsidR="006867A2" w:rsidRDefault="006867A2">
      <w:r>
        <w:t>• 2 Timothy 3:16 - "All Scripture is given by inspiration of God, and is profitable for doctrine..."</w:t>
      </w:r>
    </w:p>
    <w:p w14:paraId="6C706235" w14:textId="77777777" w:rsidR="006867A2" w:rsidRDefault="006867A2">
      <w:r>
        <w:t>• James 2:8 - "If you really fulfill the royal law according to the Scripture, 'You shall love your neighbor as yourself,' you do well;"</w:t>
      </w:r>
    </w:p>
    <w:p w14:paraId="45DAD2E9" w14:textId="77777777" w:rsidR="006867A2" w:rsidRDefault="006867A2"/>
    <w:p w14:paraId="28840489" w14:textId="77777777" w:rsidR="006867A2" w:rsidRPr="006867A2" w:rsidRDefault="006867A2">
      <w:pPr>
        <w:rPr>
          <w:b/>
        </w:rPr>
      </w:pPr>
      <w:r w:rsidRPr="006867A2">
        <w:rPr>
          <w:b/>
        </w:rPr>
        <w:t xml:space="preserve"> 7. Other Relevant Insights</w:t>
      </w:r>
    </w:p>
    <w:p w14:paraId="5771C1D3" w14:textId="77777777" w:rsidR="006867A2" w:rsidRDefault="006867A2">
      <w:r>
        <w:t xml:space="preserve">In the New Testament, there is a subtle distinction between the singular and plural uses of this word. </w:t>
      </w:r>
    </w:p>
    <w:p w14:paraId="3818669C" w14:textId="77777777" w:rsidR="006867A2" w:rsidRDefault="006867A2">
      <w:r>
        <w:t>• The plural, graphai ("the Scriptures"), generally refers to the whole collection of the Old Testament books (e.g., Matthew 22:29; Romans 15:4).</w:t>
      </w:r>
    </w:p>
    <w:p w14:paraId="4423110C" w14:textId="77777777" w:rsidR="006867A2" w:rsidRDefault="006867A2">
      <w:r>
        <w:t>• The singular, graphē ("the Scripture"), is often used to point to a specific, concrete passage of Scripture being quoted (e.g., Luke 4:21; John 19:37) or, as in Galatians 3:22, the personal, unified voice of God's written law standing in court against human pride.</w:t>
      </w:r>
    </w:p>
    <w:p w14:paraId="2F1D11D2" w14:textId="77777777" w:rsidR="006867A2" w:rsidRDefault="006867A2"/>
    <w:p w14:paraId="2E0AC571" w14:textId="77777777" w:rsidR="006867A2" w:rsidRPr="006867A2" w:rsidRDefault="006867A2">
      <w:pPr>
        <w:rPr>
          <w:b/>
        </w:rPr>
      </w:pPr>
      <w:r w:rsidRPr="006867A2">
        <w:rPr>
          <w:b/>
        </w:rPr>
        <w:t xml:space="preserve"> 8. References</w:t>
      </w:r>
    </w:p>
    <w:p w14:paraId="6C0B25F7" w14:textId="77777777" w:rsidR="006867A2" w:rsidRDefault="006867A2">
      <w:r>
        <w:t>• BDAG (Greek-English Lexicon of the New Testament and Other Early Christian Literature)</w:t>
      </w:r>
    </w:p>
    <w:p w14:paraId="11ED5170" w14:textId="77777777" w:rsidR="006867A2" w:rsidRDefault="006867A2">
      <w:r>
        <w:t>• Thayer's Greek-English Lexicon</w:t>
      </w:r>
    </w:p>
    <w:p w14:paraId="0D6F6C22" w14:textId="77777777" w:rsidR="006867A2" w:rsidRDefault="006867A2">
      <w:r>
        <w:t>• Vine's Expository Dictionary of New Testament Words</w:t>
      </w:r>
    </w:p>
    <w:p w14:paraId="78A999ED" w14:textId="77777777" w:rsidR="006867A2" w:rsidRDefault="006867A2">
      <w:r>
        <w:t>• Theological Dictionary of the New Testament (TDNT)</w:t>
      </w:r>
    </w:p>
    <w:p w14:paraId="7E485CD0" w14:textId="1D8307C5" w:rsidR="004C5552" w:rsidRDefault="006867A2">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7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867A2"/>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A25E"/>
  <w15:chartTrackingRefBased/>
  <w15:docId w15:val="{86CAB29E-AA4F-4239-99F0-E26584FD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6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6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7A2"/>
    <w:rPr>
      <w:rFonts w:eastAsiaTheme="majorEastAsia" w:cstheme="majorBidi"/>
      <w:color w:val="272727" w:themeColor="text1" w:themeTint="D8"/>
    </w:rPr>
  </w:style>
  <w:style w:type="paragraph" w:styleId="Title">
    <w:name w:val="Title"/>
    <w:basedOn w:val="Normal"/>
    <w:next w:val="Normal"/>
    <w:link w:val="TitleChar"/>
    <w:uiPriority w:val="10"/>
    <w:qFormat/>
    <w:rsid w:val="00686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7A2"/>
    <w:pPr>
      <w:spacing w:before="160"/>
      <w:jc w:val="center"/>
    </w:pPr>
    <w:rPr>
      <w:i/>
      <w:iCs/>
      <w:color w:val="404040" w:themeColor="text1" w:themeTint="BF"/>
    </w:rPr>
  </w:style>
  <w:style w:type="character" w:customStyle="1" w:styleId="QuoteChar">
    <w:name w:val="Quote Char"/>
    <w:basedOn w:val="DefaultParagraphFont"/>
    <w:link w:val="Quote"/>
    <w:uiPriority w:val="29"/>
    <w:rsid w:val="006867A2"/>
    <w:rPr>
      <w:i/>
      <w:iCs/>
      <w:color w:val="404040" w:themeColor="text1" w:themeTint="BF"/>
    </w:rPr>
  </w:style>
  <w:style w:type="paragraph" w:styleId="ListParagraph">
    <w:name w:val="List Paragraph"/>
    <w:basedOn w:val="Normal"/>
    <w:uiPriority w:val="34"/>
    <w:qFormat/>
    <w:rsid w:val="006867A2"/>
    <w:pPr>
      <w:ind w:left="720"/>
      <w:contextualSpacing/>
    </w:pPr>
  </w:style>
  <w:style w:type="character" w:styleId="IntenseEmphasis">
    <w:name w:val="Intense Emphasis"/>
    <w:basedOn w:val="DefaultParagraphFont"/>
    <w:uiPriority w:val="21"/>
    <w:qFormat/>
    <w:rsid w:val="006867A2"/>
    <w:rPr>
      <w:i/>
      <w:iCs/>
      <w:color w:val="2E74B5" w:themeColor="accent1" w:themeShade="BF"/>
    </w:rPr>
  </w:style>
  <w:style w:type="paragraph" w:styleId="IntenseQuote">
    <w:name w:val="Intense Quote"/>
    <w:basedOn w:val="Normal"/>
    <w:next w:val="Normal"/>
    <w:link w:val="IntenseQuoteChar"/>
    <w:uiPriority w:val="30"/>
    <w:qFormat/>
    <w:rsid w:val="006867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67A2"/>
    <w:rPr>
      <w:i/>
      <w:iCs/>
      <w:color w:val="2E74B5" w:themeColor="accent1" w:themeShade="BF"/>
    </w:rPr>
  </w:style>
  <w:style w:type="character" w:styleId="IntenseReference">
    <w:name w:val="Intense Reference"/>
    <w:basedOn w:val="DefaultParagraphFont"/>
    <w:uiPriority w:val="32"/>
    <w:qFormat/>
    <w:rsid w:val="006867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4898</Characters>
  <Application>Microsoft Office Word</Application>
  <DocSecurity>0</DocSecurity>
  <Lines>94</Lines>
  <Paragraphs>51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