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FB48C" w14:textId="77777777" w:rsidR="00A44BD3" w:rsidRPr="00A44BD3" w:rsidRDefault="00A44BD3">
      <w:pPr>
        <w:rPr>
          <w:b/>
        </w:rPr>
      </w:pPr>
      <w:r w:rsidRPr="00A44BD3">
        <w:rPr>
          <w:b/>
        </w:rPr>
        <w:t>TUTOR - ( paidagōgos , Strong's G3807 )</w:t>
      </w:r>
    </w:p>
    <w:p w14:paraId="04748BB4" w14:textId="77777777" w:rsidR="00A44BD3" w:rsidRDefault="00A44BD3">
      <w:r w:rsidRPr="00A44BD3">
        <w:rPr>
          <w:b/>
        </w:rPr>
        <w:t>Summary:</w:t>
      </w:r>
    </w:p>
    <w:p w14:paraId="1D9D9593" w14:textId="77777777" w:rsidR="00A44BD3" w:rsidRDefault="00A44BD3">
      <w:r>
        <w:t xml:space="preserve">The Greek word paidagōgos refers to a guardian, disciplinarian, or moral guide entrusted with the supervision of a child. In Greco-Roman culture, this was typically a trusted slave who escorted a young boy to school, enforced strict discipline, and protected him from physical and moral harm until he reached adulthood. The paidagōgos was not the academic teacher himself, but rather the strict escort who kept the child in line. Metaphorically, it describes the Mosaic Law, which served as a temporary, restrictive, and disciplining force to reveal sin and safely guard humanity until the arrival of Christ, who brings spiritual maturity and justification by faith. </w:t>
      </w:r>
    </w:p>
    <w:p w14:paraId="641FB602" w14:textId="77777777" w:rsidR="00A44BD3" w:rsidRDefault="00A44BD3"/>
    <w:p w14:paraId="3532A4EE" w14:textId="77777777" w:rsidR="00A44BD3" w:rsidRDefault="00A44BD3">
      <w:r w:rsidRPr="00A44BD3">
        <w:rPr>
          <w:b/>
        </w:rPr>
        <w:t>Full Study:</w:t>
      </w:r>
    </w:p>
    <w:p w14:paraId="3463456B" w14:textId="77777777" w:rsidR="00A44BD3" w:rsidRDefault="00A44BD3"/>
    <w:p w14:paraId="26115369" w14:textId="77777777" w:rsidR="00A44BD3" w:rsidRPr="00A44BD3" w:rsidRDefault="00A44BD3">
      <w:pPr>
        <w:rPr>
          <w:b/>
        </w:rPr>
      </w:pPr>
      <w:r w:rsidRPr="00A44BD3">
        <w:rPr>
          <w:b/>
        </w:rPr>
        <w:t>1. Word Picture / Background</w:t>
      </w:r>
    </w:p>
    <w:p w14:paraId="37BD88C2" w14:textId="77777777" w:rsidR="00A44BD3" w:rsidRDefault="00A44BD3">
      <w:r>
        <w:t>• Etymologically, the word is a compound of pais (a child or boy) and agō (to lead, guide, or bring).</w:t>
      </w:r>
    </w:p>
    <w:p w14:paraId="3BBFC301" w14:textId="77777777" w:rsidR="00A44BD3" w:rsidRDefault="00A44BD3">
      <w:r>
        <w:t>• In the ancient Greco-Roman world, wealthy families employed a paidagōgos—often an older, trusted slave—to oversee their sons from roughly age six to sixteen.</w:t>
      </w:r>
    </w:p>
    <w:p w14:paraId="1F2FD74E" w14:textId="77777777" w:rsidR="00A44BD3" w:rsidRDefault="00A44BD3">
      <w:r>
        <w:t>• His job was not to teach academics (that was the role of the didaskalos, the schoolmaster). Instead, his job was behavioral and protective. He taught morals, enforced manners, administered physical discipline (often depicted in ancient art carrying a rod or cane), and escorted the boy safely through the streets to the actual teacher.</w:t>
      </w:r>
    </w:p>
    <w:p w14:paraId="1D2C9233" w14:textId="77777777" w:rsidR="00A44BD3" w:rsidRDefault="00A44BD3">
      <w:r>
        <w:t>• Crucially, the role of the paidagōgos was strictly temporary. Once the boy came of age and received the toga of adulthood, the guardian's authority over him permanently ended.</w:t>
      </w:r>
    </w:p>
    <w:p w14:paraId="356BE4F9" w14:textId="77777777" w:rsidR="00A44BD3" w:rsidRDefault="00A44BD3"/>
    <w:p w14:paraId="2463921A" w14:textId="77777777" w:rsidR="00A44BD3" w:rsidRPr="00A44BD3" w:rsidRDefault="00A44BD3">
      <w:pPr>
        <w:rPr>
          <w:b/>
        </w:rPr>
      </w:pPr>
      <w:r w:rsidRPr="00A44BD3">
        <w:rPr>
          <w:b/>
        </w:rPr>
        <w:t>2. Meaning / Lexical Definition</w:t>
      </w:r>
    </w:p>
    <w:p w14:paraId="6BD2D17B" w14:textId="77777777" w:rsidR="00A44BD3" w:rsidRDefault="00A44BD3">
      <w:r>
        <w:t>• The word denotes a boy-leader, a child-tender, a strict guardian, or a disciplinarian.</w:t>
      </w:r>
    </w:p>
    <w:p w14:paraId="6F8FA85F" w14:textId="77777777" w:rsidR="00A44BD3" w:rsidRDefault="00A44BD3">
      <w:r>
        <w:t>• Older English versions translated this as "schoolmaster" (KJV), and modern versions often use "tutor" (NKJV, NASB) or "guardian" (ESV, NIV).</w:t>
      </w:r>
    </w:p>
    <w:p w14:paraId="66E4E439" w14:textId="77777777" w:rsidR="00A44BD3" w:rsidRDefault="00A44BD3">
      <w:r>
        <w:t>• While "tutor" is a standard translation, the modern English concept of an academic tutor misses the ancient emphasis on strict moral oversight, physical discipline, and the escorting function. The paidagōgos was fundamentally a disciplinarian who held the child in custody.</w:t>
      </w:r>
    </w:p>
    <w:p w14:paraId="012BE023" w14:textId="77777777" w:rsidR="00A44BD3" w:rsidRDefault="00A44BD3"/>
    <w:p w14:paraId="0C465D3C" w14:textId="77777777" w:rsidR="00A44BD3" w:rsidRPr="00A44BD3" w:rsidRDefault="00A44BD3">
      <w:pPr>
        <w:rPr>
          <w:b/>
        </w:rPr>
      </w:pPr>
      <w:r w:rsidRPr="00A44BD3">
        <w:rPr>
          <w:b/>
        </w:rPr>
        <w:t>3. Usage and Word Pictures</w:t>
      </w:r>
    </w:p>
    <w:p w14:paraId="22113D95" w14:textId="77777777" w:rsidR="00A44BD3" w:rsidRDefault="00A44BD3">
      <w:r>
        <w:t>• The imagery invokes restriction, discipline, and preparation. A child under a paidagōgos lacked true freedom; his schedule, behavior, and movements were strictly controlled.</w:t>
      </w:r>
    </w:p>
    <w:p w14:paraId="165E950A" w14:textId="77777777" w:rsidR="00A44BD3" w:rsidRDefault="00A44BD3">
      <w:r>
        <w:t>• The word highlights a contrast in status. Though the child was the heir of the household, while under the paidagōgos, his daily experience was little different from being a slave, constantly under the watchful, exacting eye of a master.</w:t>
      </w:r>
    </w:p>
    <w:p w14:paraId="709E664F" w14:textId="77777777" w:rsidR="00A44BD3" w:rsidRDefault="00A44BD3">
      <w:r>
        <w:t>• The ultimate goal of the paidagōgos was to make himself obsolete. His strict leadership was intended to prepare the child for mature, responsible adulthood.</w:t>
      </w:r>
    </w:p>
    <w:p w14:paraId="1B013F87" w14:textId="77777777" w:rsidR="00A44BD3" w:rsidRDefault="00A44BD3"/>
    <w:p w14:paraId="7E1E9C7D" w14:textId="77777777" w:rsidR="00A44BD3" w:rsidRPr="00A44BD3" w:rsidRDefault="00A44BD3">
      <w:pPr>
        <w:rPr>
          <w:b/>
        </w:rPr>
      </w:pPr>
      <w:r w:rsidRPr="00A44BD3">
        <w:rPr>
          <w:b/>
        </w:rPr>
        <w:t>4. Theological Implications</w:t>
      </w:r>
    </w:p>
    <w:p w14:paraId="03555ABB" w14:textId="77777777" w:rsidR="00A44BD3" w:rsidRDefault="00A44BD3">
      <w:r>
        <w:t>• By applying this word to the Mosaic Law, Paul masterfully explains both the divine purpose and the inherent limitations of the Old Covenant.</w:t>
      </w:r>
    </w:p>
    <w:p w14:paraId="33F21DB0" w14:textId="77777777" w:rsidR="00A44BD3" w:rsidRDefault="00A44BD3">
      <w:r>
        <w:t>• The Law was given by God as a necessary guardian. It provided a strict moral framework that protected humanity from absolute moral decay and revealed the devastating nature of sin. It kept God's people "under guard" (Galatians 3:23).</w:t>
      </w:r>
    </w:p>
    <w:p w14:paraId="0640C919" w14:textId="77777777" w:rsidR="00A44BD3" w:rsidRDefault="00A44BD3">
      <w:r>
        <w:t>• The Law was never meant to be the savior, just as the paidagōgos was not the ultimate teacher. The Law used strict discipline to expose human failure, thereby leading us by the hand to the feet of the true Teacher and Savior: Jesus Christ.</w:t>
      </w:r>
    </w:p>
    <w:p w14:paraId="04B6292F" w14:textId="77777777" w:rsidR="00A44BD3" w:rsidRDefault="00A44BD3">
      <w:r>
        <w:t>• Once a person is justified by faith in Christ, they transition from spiritual childhood to spiritual adulthood. Consequently, the theological necessity of the Law as a strict disciplinarian is finished. To demand that a Christian live under the Law is as absurd as a grown man submitting himself to the childhood slave who used to walk him to school.</w:t>
      </w:r>
    </w:p>
    <w:p w14:paraId="238B63E4" w14:textId="77777777" w:rsidR="00A44BD3" w:rsidRDefault="00A44BD3"/>
    <w:p w14:paraId="20F09C9A" w14:textId="77777777" w:rsidR="00A44BD3" w:rsidRPr="00A44BD3" w:rsidRDefault="00A44BD3">
      <w:pPr>
        <w:rPr>
          <w:b/>
        </w:rPr>
      </w:pPr>
      <w:r w:rsidRPr="00A44BD3">
        <w:rPr>
          <w:b/>
        </w:rPr>
        <w:t>5. Contextual Nuance in the Passage</w:t>
      </w:r>
    </w:p>
    <w:p w14:paraId="2D21B1F8" w14:textId="77777777" w:rsidR="00A44BD3" w:rsidRDefault="00A44BD3">
      <w:r>
        <w:t>• In Galatians 3:24, Paul concludes a pivotal argument against the Judaizers, who insisted that Gentile Christians must keep the Law of Moses to be saved.</w:t>
      </w:r>
    </w:p>
    <w:p w14:paraId="26C35CF8" w14:textId="77777777" w:rsidR="00A44BD3" w:rsidRDefault="00A44BD3">
      <w:r>
        <w:t>• Paul writes, "Therefore the law was our tutor to bring us to Christ." He validates the Law's historical purpose—it was a necessary escort. It showed Israel their absolute inability to achieve righteousness on their own, severely punishing infractions to highlight the holiness of God.</w:t>
      </w:r>
    </w:p>
    <w:p w14:paraId="3E265DED" w14:textId="77777777" w:rsidR="00A44BD3" w:rsidRDefault="00A44BD3">
      <w:r>
        <w:t>• However, Paul immediately follows this in verse 25 by stating, "But after faith has come, we are no longer under a tutor." The arrival of Christ renders the paidagōgos obsolete. The believer is now an adult son, led by the Spirit, fully justified by faith, and no longer requiring the harsh supervision of the old guardian.</w:t>
      </w:r>
    </w:p>
    <w:p w14:paraId="2916D0DB" w14:textId="77777777" w:rsidR="00A44BD3" w:rsidRDefault="00A44BD3"/>
    <w:p w14:paraId="0A248589" w14:textId="77777777" w:rsidR="00A44BD3" w:rsidRPr="00A44BD3" w:rsidRDefault="00A44BD3">
      <w:pPr>
        <w:rPr>
          <w:b/>
        </w:rPr>
      </w:pPr>
      <w:r w:rsidRPr="00A44BD3">
        <w:rPr>
          <w:b/>
        </w:rPr>
        <w:t>6. Key Uses in Other Verses (NKJV)</w:t>
      </w:r>
    </w:p>
    <w:p w14:paraId="68636087" w14:textId="77777777" w:rsidR="00A44BD3" w:rsidRDefault="00A44BD3">
      <w:r>
        <w:t>• The word paidagōgos occurs only three times in the New Testament (twice in Galatians 3, and once in 1 Corinthians).</w:t>
      </w:r>
    </w:p>
    <w:p w14:paraId="5AA88F36" w14:textId="77777777" w:rsidR="00A44BD3" w:rsidRDefault="00A44BD3">
      <w:r>
        <w:t>• 1 Corinthians 4:15 – "For though you might have ten thousand instructors [paidagōgos] in Christ, yet you do not have many fathers; for in Christ Jesus I have begotten you through the gospel." Here, Paul contrasts the harsh, loveless discipline of a mere "instructor" or "guardian" with the tender, self-sacrificing love of a spiritual father.</w:t>
      </w:r>
    </w:p>
    <w:p w14:paraId="6053D830" w14:textId="77777777" w:rsidR="00A44BD3" w:rsidRDefault="00A44BD3"/>
    <w:p w14:paraId="1F7B5C5C" w14:textId="77777777" w:rsidR="00A44BD3" w:rsidRPr="00A44BD3" w:rsidRDefault="00A44BD3">
      <w:pPr>
        <w:rPr>
          <w:b/>
        </w:rPr>
      </w:pPr>
      <w:r w:rsidRPr="00A44BD3">
        <w:rPr>
          <w:b/>
        </w:rPr>
        <w:t>7. Other Relevant Insights</w:t>
      </w:r>
    </w:p>
    <w:p w14:paraId="4CBDDAEE" w14:textId="77777777" w:rsidR="00A44BD3" w:rsidRDefault="00A44BD3">
      <w:r>
        <w:t>• This word study solves a common pastoral dilemma: how to view the Old Testament Law. The Law is neither evil nor the ultimate standard for Christian living. It was a divinely appointed, temporary tool. We respect the paidagōgos for safely bringing us to Christ, but we rejoice that we now relate to God as mature sons and daughters through grace, not as children under the rod of a disciplinarian.</w:t>
      </w:r>
    </w:p>
    <w:p w14:paraId="425222A0" w14:textId="77777777" w:rsidR="00A44BD3" w:rsidRDefault="00A44BD3"/>
    <w:p w14:paraId="01B7B733" w14:textId="77777777" w:rsidR="00A44BD3" w:rsidRPr="00A44BD3" w:rsidRDefault="00A44BD3">
      <w:pPr>
        <w:rPr>
          <w:b/>
        </w:rPr>
      </w:pPr>
      <w:r w:rsidRPr="00A44BD3">
        <w:rPr>
          <w:b/>
        </w:rPr>
        <w:t>8. References</w:t>
      </w:r>
    </w:p>
    <w:p w14:paraId="7C89CBA3" w14:textId="77777777" w:rsidR="00A44BD3" w:rsidRDefault="00A44BD3">
      <w:r>
        <w:t>• Bauer, W., Danker, F. W., Arndt, W. F., &amp; Gingrich, F. W. (BDAG), Greek-English Lexicon of the New Testament and Other Early Christian Literature.</w:t>
      </w:r>
    </w:p>
    <w:p w14:paraId="7669710E" w14:textId="77777777" w:rsidR="00A44BD3" w:rsidRDefault="00A44BD3">
      <w:r>
        <w:t>• Kittel, G., Friedrich, G., &amp; Bromiley, G. W. (TDNT), Theological Dictionary of the New Testament.</w:t>
      </w:r>
    </w:p>
    <w:p w14:paraId="4D5E382E" w14:textId="77777777" w:rsidR="00A44BD3" w:rsidRDefault="00A44BD3">
      <w:r>
        <w:t>• Vine, W. E., Vine's Complete Expository Dictionary of Old and New Testament Words.</w:t>
      </w:r>
    </w:p>
    <w:p w14:paraId="78777280" w14:textId="77777777" w:rsidR="00A44BD3" w:rsidRDefault="00A44BD3">
      <w:r>
        <w:t>• Zodhiates, S., The Complete Word Study Dictionary: New Testament.</w:t>
      </w:r>
    </w:p>
    <w:p w14:paraId="28A13E6C" w14:textId="0E267402" w:rsidR="004C5552" w:rsidRDefault="00A44BD3">
      <w:r>
        <w:t>• Wuest, K. S., Wuest's Word Studies from the Greek New Testament.</w:t>
      </w:r>
    </w:p>
    <w:sectPr w:rsidR="004C55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BD3"/>
    <w:rsid w:val="00017747"/>
    <w:rsid w:val="00023A4A"/>
    <w:rsid w:val="0006763F"/>
    <w:rsid w:val="000C53AC"/>
    <w:rsid w:val="00146083"/>
    <w:rsid w:val="001B2D17"/>
    <w:rsid w:val="002058F7"/>
    <w:rsid w:val="00224809"/>
    <w:rsid w:val="002357B1"/>
    <w:rsid w:val="002464EB"/>
    <w:rsid w:val="00273F8C"/>
    <w:rsid w:val="00285674"/>
    <w:rsid w:val="00286CCE"/>
    <w:rsid w:val="002A2E4C"/>
    <w:rsid w:val="002C392D"/>
    <w:rsid w:val="002C632B"/>
    <w:rsid w:val="002D6D54"/>
    <w:rsid w:val="003141AA"/>
    <w:rsid w:val="003D195F"/>
    <w:rsid w:val="003E37AC"/>
    <w:rsid w:val="00404543"/>
    <w:rsid w:val="0040649C"/>
    <w:rsid w:val="004516F5"/>
    <w:rsid w:val="00462794"/>
    <w:rsid w:val="004C5552"/>
    <w:rsid w:val="004D27A9"/>
    <w:rsid w:val="00521E68"/>
    <w:rsid w:val="0057165E"/>
    <w:rsid w:val="00594655"/>
    <w:rsid w:val="005E6C17"/>
    <w:rsid w:val="0062363D"/>
    <w:rsid w:val="00637AF7"/>
    <w:rsid w:val="0068296A"/>
    <w:rsid w:val="006B520A"/>
    <w:rsid w:val="006D562B"/>
    <w:rsid w:val="006F7E0F"/>
    <w:rsid w:val="00707F07"/>
    <w:rsid w:val="00722DFD"/>
    <w:rsid w:val="00723C8B"/>
    <w:rsid w:val="00793F45"/>
    <w:rsid w:val="00795E5C"/>
    <w:rsid w:val="008355B6"/>
    <w:rsid w:val="00955C8C"/>
    <w:rsid w:val="00996458"/>
    <w:rsid w:val="009C5D02"/>
    <w:rsid w:val="00A13A16"/>
    <w:rsid w:val="00A34ACA"/>
    <w:rsid w:val="00A44BD3"/>
    <w:rsid w:val="00AE095C"/>
    <w:rsid w:val="00AF1749"/>
    <w:rsid w:val="00B5256D"/>
    <w:rsid w:val="00BC7A2F"/>
    <w:rsid w:val="00BF2A14"/>
    <w:rsid w:val="00BF3376"/>
    <w:rsid w:val="00C54ADC"/>
    <w:rsid w:val="00CD5206"/>
    <w:rsid w:val="00CD5875"/>
    <w:rsid w:val="00D4513C"/>
    <w:rsid w:val="00D64377"/>
    <w:rsid w:val="00D72761"/>
    <w:rsid w:val="00D82B4E"/>
    <w:rsid w:val="00D90D97"/>
    <w:rsid w:val="00DD7A15"/>
    <w:rsid w:val="00E125AE"/>
    <w:rsid w:val="00E15FED"/>
    <w:rsid w:val="00E22019"/>
    <w:rsid w:val="00E27618"/>
    <w:rsid w:val="00E91AF3"/>
    <w:rsid w:val="00E962D1"/>
    <w:rsid w:val="00F27C22"/>
    <w:rsid w:val="00F37C9A"/>
    <w:rsid w:val="00FB2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94765"/>
  <w15:chartTrackingRefBased/>
  <w15:docId w15:val="{DF60D987-5468-4C69-992D-F1867E471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5206"/>
  </w:style>
  <w:style w:type="paragraph" w:styleId="Heading1">
    <w:name w:val="heading 1"/>
    <w:basedOn w:val="Normal"/>
    <w:next w:val="Normal"/>
    <w:link w:val="Heading1Char"/>
    <w:autoRedefine/>
    <w:uiPriority w:val="9"/>
    <w:qFormat/>
    <w:rsid w:val="00285674"/>
    <w:pPr>
      <w:keepNext/>
      <w:keepLines/>
      <w:spacing w:before="360" w:after="80"/>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autoRedefine/>
    <w:uiPriority w:val="9"/>
    <w:unhideWhenUsed/>
    <w:qFormat/>
    <w:rsid w:val="00285674"/>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autoRedefine/>
    <w:uiPriority w:val="9"/>
    <w:unhideWhenUsed/>
    <w:qFormat/>
    <w:rsid w:val="00285674"/>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autoRedefine/>
    <w:uiPriority w:val="9"/>
    <w:semiHidden/>
    <w:unhideWhenUsed/>
    <w:qFormat/>
    <w:rsid w:val="00285674"/>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autoRedefine/>
    <w:uiPriority w:val="9"/>
    <w:semiHidden/>
    <w:unhideWhenUsed/>
    <w:qFormat/>
    <w:rsid w:val="0028567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A44B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B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B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B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4"/>
    <w:rPr>
      <w:rFonts w:asciiTheme="majorHAnsi" w:eastAsiaTheme="majorEastAsia" w:hAnsiTheme="majorHAnsi" w:cstheme="majorBidi"/>
      <w:b/>
      <w:sz w:val="32"/>
      <w:szCs w:val="40"/>
    </w:rPr>
  </w:style>
  <w:style w:type="character" w:customStyle="1" w:styleId="Heading2Char">
    <w:name w:val="Heading 2 Char"/>
    <w:basedOn w:val="DefaultParagraphFont"/>
    <w:link w:val="Heading2"/>
    <w:uiPriority w:val="9"/>
    <w:rsid w:val="00285674"/>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285674"/>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285674"/>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28567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A44B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B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B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BD3"/>
    <w:rPr>
      <w:rFonts w:eastAsiaTheme="majorEastAsia" w:cstheme="majorBidi"/>
      <w:color w:val="272727" w:themeColor="text1" w:themeTint="D8"/>
    </w:rPr>
  </w:style>
  <w:style w:type="paragraph" w:styleId="Title">
    <w:name w:val="Title"/>
    <w:basedOn w:val="Normal"/>
    <w:next w:val="Normal"/>
    <w:link w:val="TitleChar"/>
    <w:uiPriority w:val="10"/>
    <w:qFormat/>
    <w:rsid w:val="00A44B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B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B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B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BD3"/>
    <w:pPr>
      <w:spacing w:before="160"/>
      <w:jc w:val="center"/>
    </w:pPr>
    <w:rPr>
      <w:i/>
      <w:iCs/>
      <w:color w:val="404040" w:themeColor="text1" w:themeTint="BF"/>
    </w:rPr>
  </w:style>
  <w:style w:type="character" w:customStyle="1" w:styleId="QuoteChar">
    <w:name w:val="Quote Char"/>
    <w:basedOn w:val="DefaultParagraphFont"/>
    <w:link w:val="Quote"/>
    <w:uiPriority w:val="29"/>
    <w:rsid w:val="00A44BD3"/>
    <w:rPr>
      <w:i/>
      <w:iCs/>
      <w:color w:val="404040" w:themeColor="text1" w:themeTint="BF"/>
    </w:rPr>
  </w:style>
  <w:style w:type="paragraph" w:styleId="ListParagraph">
    <w:name w:val="List Paragraph"/>
    <w:basedOn w:val="Normal"/>
    <w:uiPriority w:val="34"/>
    <w:qFormat/>
    <w:rsid w:val="00A44BD3"/>
    <w:pPr>
      <w:ind w:left="720"/>
      <w:contextualSpacing/>
    </w:pPr>
  </w:style>
  <w:style w:type="character" w:styleId="IntenseEmphasis">
    <w:name w:val="Intense Emphasis"/>
    <w:basedOn w:val="DefaultParagraphFont"/>
    <w:uiPriority w:val="21"/>
    <w:qFormat/>
    <w:rsid w:val="00A44BD3"/>
    <w:rPr>
      <w:i/>
      <w:iCs/>
      <w:color w:val="2E74B5" w:themeColor="accent1" w:themeShade="BF"/>
    </w:rPr>
  </w:style>
  <w:style w:type="paragraph" w:styleId="IntenseQuote">
    <w:name w:val="Intense Quote"/>
    <w:basedOn w:val="Normal"/>
    <w:next w:val="Normal"/>
    <w:link w:val="IntenseQuoteChar"/>
    <w:uiPriority w:val="30"/>
    <w:qFormat/>
    <w:rsid w:val="00A44BD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44BD3"/>
    <w:rPr>
      <w:i/>
      <w:iCs/>
      <w:color w:val="2E74B5" w:themeColor="accent1" w:themeShade="BF"/>
    </w:rPr>
  </w:style>
  <w:style w:type="character" w:styleId="IntenseReference">
    <w:name w:val="Intense Reference"/>
    <w:basedOn w:val="DefaultParagraphFont"/>
    <w:uiPriority w:val="32"/>
    <w:qFormat/>
    <w:rsid w:val="00A44BD3"/>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951</Words>
  <Characters>4949</Characters>
  <Application>Microsoft Office Word</Application>
  <DocSecurity>0</DocSecurity>
  <Lines>95</Lines>
  <Paragraphs>51</Paragraphs>
  <ScaleCrop>false</ScaleCrop>
  <Company/>
  <LinksUpToDate>false</LinksUpToDate>
  <CharactersWithSpaces>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Teague</dc:creator>
  <cp:keywords/>
  <dc:description/>
  <cp:lastModifiedBy>Michael Teague</cp:lastModifiedBy>
  <cp:revision>1</cp:revision>
  <dcterms:created xsi:type="dcterms:W3CDTF">2026-08-13T01:46:00Z</dcterms:created>
  <dcterms:modified xsi:type="dcterms:W3CDTF">2026-08-13T01:46:00Z</dcterms:modified>
</cp:coreProperties>
</file>