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9463F" w14:textId="77777777" w:rsidR="00AF4E8F" w:rsidRPr="00AF4E8F" w:rsidRDefault="00AF4E8F">
      <w:pPr>
        <w:rPr>
          <w:b/>
        </w:rPr>
      </w:pPr>
      <w:r w:rsidRPr="00AF4E8F">
        <w:rPr>
          <w:b/>
        </w:rPr>
        <w:t>DIFFERS - ( diaphero , Strong's G1308 )</w:t>
      </w:r>
    </w:p>
    <w:p w14:paraId="7F181EA3" w14:textId="77777777" w:rsidR="00AF4E8F" w:rsidRDefault="00AF4E8F">
      <w:r w:rsidRPr="00AF4E8F">
        <w:rPr>
          <w:b/>
        </w:rPr>
        <w:t>Summary:</w:t>
      </w:r>
    </w:p>
    <w:p w14:paraId="2DB6A7D8" w14:textId="77777777" w:rsidR="00AF4E8F" w:rsidRDefault="00AF4E8F">
      <w:r>
        <w:t>In Galatians 4:1, the verb diaphero describes how an heir, despite owning everything, is in no way different from a slave while he remains a child under guardians. The word carries a core semantic range of carrying through, carrying apart, and consequently making a distinction, surpassing, or differing. Paul uses this vivid everyday commercial and legal concept to illustrate that the period of underage immaturity under the law is functionally indistinguishable from slavery, preparing the reader for the glorious transition into mature sonship through Christ.</w:t>
      </w:r>
    </w:p>
    <w:p w14:paraId="08421719" w14:textId="77777777" w:rsidR="00AF4E8F" w:rsidRDefault="00AF4E8F"/>
    <w:p w14:paraId="518D711F" w14:textId="77777777" w:rsidR="00AF4E8F" w:rsidRDefault="00AF4E8F">
      <w:r w:rsidRPr="00AF4E8F">
        <w:rPr>
          <w:b/>
        </w:rPr>
        <w:t>Full Study:</w:t>
      </w:r>
    </w:p>
    <w:p w14:paraId="4B5C2327" w14:textId="77777777" w:rsidR="00AF4E8F" w:rsidRDefault="00AF4E8F"/>
    <w:p w14:paraId="07386EF8" w14:textId="77777777" w:rsidR="00AF4E8F" w:rsidRPr="00AF4E8F" w:rsidRDefault="00AF4E8F">
      <w:pPr>
        <w:rPr>
          <w:b/>
        </w:rPr>
      </w:pPr>
      <w:r w:rsidRPr="00AF4E8F">
        <w:rPr>
          <w:b/>
        </w:rPr>
        <w:t>1. Word Picture / Background</w:t>
      </w:r>
    </w:p>
    <w:p w14:paraId="49A958AD" w14:textId="77777777" w:rsidR="00AF4E8F" w:rsidRDefault="00AF4E8F">
      <w:r>
        <w:t xml:space="preserve">- The verb diaphero is a compound of dia (through) and phero (to carry or bear). </w:t>
      </w:r>
    </w:p>
    <w:p w14:paraId="287C81D9" w14:textId="77777777" w:rsidR="00AF4E8F" w:rsidRDefault="00AF4E8F">
      <w:r>
        <w:t>- In secular Greek usage outside the New Testament, the physical sense of carrying things in different directions or carrying something through to various places is well attested.</w:t>
      </w:r>
    </w:p>
    <w:p w14:paraId="4947470A" w14:textId="77777777" w:rsidR="00AF4E8F" w:rsidRDefault="00AF4E8F">
      <w:r>
        <w:t>- Over time, this physical "carrying apart" naturally evolved into metaphorical meanings: things being set apart because they are better (surpassing, excelling) or things standing apart because they are distinct (differing).</w:t>
      </w:r>
    </w:p>
    <w:p w14:paraId="75436C73" w14:textId="77777777" w:rsidR="00AF4E8F" w:rsidRDefault="00AF4E8F">
      <w:r>
        <w:t xml:space="preserve">- In the Greco-Roman legal and domestic world of Paul's day, an heir who was a minor (nepios) might legally own the entire estate, but practically exercised no more personal freedom than the household slaves until the day appointed by his father. </w:t>
      </w:r>
    </w:p>
    <w:p w14:paraId="5FC0DCBD" w14:textId="77777777" w:rsidR="00AF4E8F" w:rsidRDefault="00AF4E8F"/>
    <w:p w14:paraId="4BAF0A13" w14:textId="77777777" w:rsidR="00AF4E8F" w:rsidRPr="00AF4E8F" w:rsidRDefault="00AF4E8F">
      <w:pPr>
        <w:rPr>
          <w:b/>
        </w:rPr>
      </w:pPr>
      <w:r w:rsidRPr="00AF4E8F">
        <w:rPr>
          <w:b/>
        </w:rPr>
        <w:t>2. Meaning / Lexical Definition</w:t>
      </w:r>
    </w:p>
    <w:p w14:paraId="62B4DC33" w14:textId="77777777" w:rsidR="00AF4E8F" w:rsidRDefault="00AF4E8F">
      <w:r>
        <w:t>- To carry through or bear across.</w:t>
      </w:r>
    </w:p>
    <w:p w14:paraId="2A48204F" w14:textId="77777777" w:rsidR="00AF4E8F" w:rsidRDefault="00AF4E8F">
      <w:r>
        <w:t>- To differ, to be different, or to excel.</w:t>
      </w:r>
    </w:p>
    <w:p w14:paraId="505504E3" w14:textId="77777777" w:rsidR="00AF4E8F" w:rsidRDefault="00AF4E8F">
      <w:r>
        <w:t>- In contexts of comparison, it indicates that one thing stands out from another, or that two things are distinguished by a clear variance.</w:t>
      </w:r>
    </w:p>
    <w:p w14:paraId="6AA3BD6E" w14:textId="77777777" w:rsidR="00AF4E8F" w:rsidRDefault="00AF4E8F">
      <w:r>
        <w:t>- When used with negative constructions (as in Galatians 4:1, oudein diapherei), it means to be in no respect different, or to be entirely equal in practical status.</w:t>
      </w:r>
    </w:p>
    <w:p w14:paraId="744F792E" w14:textId="77777777" w:rsidR="00AF4E8F" w:rsidRDefault="00AF4E8F"/>
    <w:p w14:paraId="272883EE" w14:textId="77777777" w:rsidR="00AF4E8F" w:rsidRPr="00AF4E8F" w:rsidRDefault="00AF4E8F">
      <w:pPr>
        <w:rPr>
          <w:b/>
        </w:rPr>
      </w:pPr>
      <w:r w:rsidRPr="00AF4E8F">
        <w:rPr>
          <w:b/>
        </w:rPr>
        <w:t>3. Usage and Word Pictures</w:t>
      </w:r>
    </w:p>
    <w:p w14:paraId="39B51C51" w14:textId="77777777" w:rsidR="00AF4E8F" w:rsidRDefault="00AF4E8F">
      <w:r>
        <w:t>- The background of diaphero retains a subtle sense of weight-bearing or structural distinction; it looks at two subjects and assesses whether the balance tips to show a real difference in condition or value.</w:t>
      </w:r>
    </w:p>
    <w:p w14:paraId="64916D48" w14:textId="77777777" w:rsidR="00AF4E8F" w:rsidRDefault="00AF4E8F">
      <w:r>
        <w:t>- In Galatians 4:1, Paul draws a sharp contrast between legal title and actual daily experience. Though the child is master of all, his daily routine of instruction, restriction, and oversight means he differs in no practical way from the enslaved servants who manage the estate.</w:t>
      </w:r>
    </w:p>
    <w:p w14:paraId="1C40ED33" w14:textId="77777777" w:rsidR="00AF4E8F" w:rsidRDefault="00AF4E8F"/>
    <w:p w14:paraId="67E9DFBB" w14:textId="77777777" w:rsidR="00AF4E8F" w:rsidRPr="00AF4E8F" w:rsidRDefault="00AF4E8F">
      <w:pPr>
        <w:rPr>
          <w:b/>
        </w:rPr>
      </w:pPr>
      <w:r w:rsidRPr="00AF4E8F">
        <w:rPr>
          <w:b/>
        </w:rPr>
        <w:t>4. Theological Implications</w:t>
      </w:r>
    </w:p>
    <w:p w14:paraId="2EBC27F0" w14:textId="77777777" w:rsidR="00AF4E8F" w:rsidRDefault="00AF4E8F">
      <w:r>
        <w:t xml:space="preserve">- Paul applies this term to salvation history, illustrating the dispensational shift from the Old Covenant to the New. </w:t>
      </w:r>
    </w:p>
    <w:p w14:paraId="6222D5ED" w14:textId="77777777" w:rsidR="00AF4E8F" w:rsidRDefault="00AF4E8F">
      <w:r>
        <w:t xml:space="preserve">- Under the Mosaic law, the people of God were treated as minors confined under guardians and trustees. </w:t>
      </w:r>
    </w:p>
    <w:p w14:paraId="5BD13056" w14:textId="77777777" w:rsidR="00AF4E8F" w:rsidRDefault="00AF4E8F">
      <w:r>
        <w:t xml:space="preserve">- Despite having the ultimate promise of inheritance, their spiritual immaturity meant their day-to-day functional status under the elementary principles of the world was indistinguishable from spiritual slavery. </w:t>
      </w:r>
    </w:p>
    <w:p w14:paraId="2C1B1F81" w14:textId="77777777" w:rsidR="00AF4E8F" w:rsidRDefault="00AF4E8F">
      <w:r>
        <w:t>- The incarnation of the Son in the fullness of time was required to redeem those under the law so that believers might receive the full adoption as mature sons.</w:t>
      </w:r>
    </w:p>
    <w:p w14:paraId="01FAF92D" w14:textId="77777777" w:rsidR="00AF4E8F" w:rsidRDefault="00AF4E8F"/>
    <w:p w14:paraId="6FF3E035" w14:textId="77777777" w:rsidR="00AF4E8F" w:rsidRPr="00AF4E8F" w:rsidRDefault="00AF4E8F">
      <w:pPr>
        <w:rPr>
          <w:b/>
        </w:rPr>
      </w:pPr>
      <w:r w:rsidRPr="00AF4E8F">
        <w:rPr>
          <w:b/>
        </w:rPr>
        <w:t>5. Contextual Nuance in the Passage</w:t>
      </w:r>
    </w:p>
    <w:p w14:paraId="51EEF788" w14:textId="77777777" w:rsidR="00AF4E8F" w:rsidRDefault="00AF4E8F">
      <w:r>
        <w:t xml:space="preserve">- The immediate context contrasts the nepios (infant/minor child) with the huios (mature son). </w:t>
      </w:r>
    </w:p>
    <w:p w14:paraId="70C5AAF5" w14:textId="77777777" w:rsidR="00AF4E8F" w:rsidRDefault="00AF4E8F">
      <w:r>
        <w:t xml:space="preserve">- The target word differs underscores the shocking reality of the heir's minority: positionally rich, yet experientially a slave. </w:t>
      </w:r>
    </w:p>
    <w:p w14:paraId="21372FC2" w14:textId="77777777" w:rsidR="00AF4E8F" w:rsidRDefault="00AF4E8F">
      <w:r>
        <w:t>- Paul uses this argument to dismantle the Judaizers' insistence that believers must remain under the legalistic pedagogical restraints of the law.</w:t>
      </w:r>
    </w:p>
    <w:p w14:paraId="0F4C9E32" w14:textId="77777777" w:rsidR="00AF4E8F" w:rsidRDefault="00AF4E8F"/>
    <w:p w14:paraId="67C5B248" w14:textId="77777777" w:rsidR="00AF4E8F" w:rsidRPr="00AF4E8F" w:rsidRDefault="00AF4E8F">
      <w:pPr>
        <w:rPr>
          <w:b/>
        </w:rPr>
      </w:pPr>
      <w:r w:rsidRPr="00AF4E8F">
        <w:rPr>
          <w:b/>
        </w:rPr>
        <w:t>6. Key Uses in Other Verses (NKJV)</w:t>
      </w:r>
    </w:p>
    <w:p w14:paraId="601AF370" w14:textId="77777777" w:rsidR="00AF4E8F" w:rsidRDefault="00AF4E8F">
      <w:r>
        <w:t>- Matthew 6:26 - "Look at the birds of the air, for they neither sow nor reap nor gather into barns; yet your heavenly Father feeds them. Are you not of more value (diaphero) than they?"</w:t>
      </w:r>
    </w:p>
    <w:p w14:paraId="062127F2" w14:textId="77777777" w:rsidR="00AF4E8F" w:rsidRDefault="00AF4E8F">
      <w:r>
        <w:t>- Matthew 10:31 - "Do not fear therefore; you are of more value (diaphero) than many sparrows."</w:t>
      </w:r>
    </w:p>
    <w:p w14:paraId="250E74BB" w14:textId="77777777" w:rsidR="00AF4E8F" w:rsidRDefault="00AF4E8F">
      <w:r>
        <w:t>- Romans 2:18 - "and know His will, and approve the things that are excellent (diaphero), being instructed out of the law,"</w:t>
      </w:r>
    </w:p>
    <w:p w14:paraId="6849F851" w14:textId="77777777" w:rsidR="00AF4E8F" w:rsidRDefault="00AF4E8F">
      <w:r>
        <w:t>- Philippians 1:10 - "that you may approve the things that are excellent (diaphero), that you may be sincere and without offense till the day of Christ,"</w:t>
      </w:r>
    </w:p>
    <w:p w14:paraId="32657B07" w14:textId="77777777" w:rsidR="00AF4E8F" w:rsidRDefault="00AF4E8F"/>
    <w:p w14:paraId="3EC644EF" w14:textId="77777777" w:rsidR="00AF4E8F" w:rsidRPr="00AF4E8F" w:rsidRDefault="00AF4E8F">
      <w:pPr>
        <w:rPr>
          <w:b/>
        </w:rPr>
      </w:pPr>
      <w:r w:rsidRPr="00AF4E8F">
        <w:rPr>
          <w:b/>
        </w:rPr>
        <w:t>7. Other Relevant Insights</w:t>
      </w:r>
    </w:p>
    <w:p w14:paraId="30110E99" w14:textId="77777777" w:rsidR="00AF4E8F" w:rsidRDefault="00AF4E8F">
      <w:r>
        <w:t xml:space="preserve">- The word bridges the gap between objective legal reality and subjective daily experience. </w:t>
      </w:r>
    </w:p>
    <w:p w14:paraId="0B18C42A" w14:textId="77777777" w:rsidR="00AF4E8F" w:rsidRDefault="00AF4E8F">
      <w:r>
        <w:t>- In Philippians and Romans, diaphero points upward to things that excel or are of superior value, whereas in Galatians it points to a flat equality of restriction where high status yields no practical advantage until maturity is reached.</w:t>
      </w:r>
    </w:p>
    <w:p w14:paraId="7CBB558B" w14:textId="77777777" w:rsidR="00AF4E8F" w:rsidRDefault="00AF4E8F"/>
    <w:p w14:paraId="2AB90870" w14:textId="77777777" w:rsidR="00AF4E8F" w:rsidRPr="00AF4E8F" w:rsidRDefault="00AF4E8F">
      <w:pPr>
        <w:rPr>
          <w:b/>
        </w:rPr>
      </w:pPr>
      <w:r w:rsidRPr="00AF4E8F">
        <w:rPr>
          <w:b/>
        </w:rPr>
        <w:t>8. References</w:t>
      </w:r>
    </w:p>
    <w:p w14:paraId="7953EC62" w14:textId="77777777" w:rsidR="00AF4E8F" w:rsidRDefault="00AF4E8F">
      <w:r>
        <w:t>BDAG, 3rd edition</w:t>
      </w:r>
    </w:p>
    <w:p w14:paraId="5CA50BF6" w14:textId="77777777" w:rsidR="00AF4E8F" w:rsidRDefault="00AF4E8F">
      <w:r>
        <w:t>Liddell-Scott-Jones Greek-English Lexicon</w:t>
      </w:r>
    </w:p>
    <w:p w14:paraId="29F17632" w14:textId="77777777" w:rsidR="00AF4E8F" w:rsidRDefault="00AF4E8F">
      <w:r>
        <w:t>TDNT, Vol. 9</w:t>
      </w:r>
    </w:p>
    <w:p w14:paraId="2DDF3377" w14:textId="77777777" w:rsidR="00AF4E8F" w:rsidRDefault="00AF4E8F">
      <w:r>
        <w:t>Vine's Expository Dictionary of New Testament Words</w:t>
      </w:r>
    </w:p>
    <w:p w14:paraId="5D29414E" w14:textId="77777777" w:rsidR="00AF4E8F" w:rsidRDefault="00AF4E8F">
      <w:r>
        <w:t>NIDNTTE, Vol. 4</w:t>
      </w:r>
    </w:p>
    <w:p w14:paraId="32368B5F" w14:textId="77777777" w:rsidR="00AF4E8F" w:rsidRDefault="00AF4E8F">
      <w:r>
        <w:t>Zodhiates, Complete Word Study Dictionary: New Testament</w:t>
      </w:r>
    </w:p>
    <w:p w14:paraId="1BC9DA8C" w14:textId="718D94F9" w:rsidR="004C5552" w:rsidRDefault="00AF4E8F">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E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AF4E8F"/>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5FF4"/>
  <w15:chartTrackingRefBased/>
  <w15:docId w15:val="{88F78072-F74B-4C88-93C9-03C0786B8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4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4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E8F"/>
    <w:rPr>
      <w:rFonts w:eastAsiaTheme="majorEastAsia" w:cstheme="majorBidi"/>
      <w:color w:val="272727" w:themeColor="text1" w:themeTint="D8"/>
    </w:rPr>
  </w:style>
  <w:style w:type="paragraph" w:styleId="Title">
    <w:name w:val="Title"/>
    <w:basedOn w:val="Normal"/>
    <w:next w:val="Normal"/>
    <w:link w:val="TitleChar"/>
    <w:uiPriority w:val="10"/>
    <w:qFormat/>
    <w:rsid w:val="00AF4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E8F"/>
    <w:pPr>
      <w:spacing w:before="160"/>
      <w:jc w:val="center"/>
    </w:pPr>
    <w:rPr>
      <w:i/>
      <w:iCs/>
      <w:color w:val="404040" w:themeColor="text1" w:themeTint="BF"/>
    </w:rPr>
  </w:style>
  <w:style w:type="character" w:customStyle="1" w:styleId="QuoteChar">
    <w:name w:val="Quote Char"/>
    <w:basedOn w:val="DefaultParagraphFont"/>
    <w:link w:val="Quote"/>
    <w:uiPriority w:val="29"/>
    <w:rsid w:val="00AF4E8F"/>
    <w:rPr>
      <w:i/>
      <w:iCs/>
      <w:color w:val="404040" w:themeColor="text1" w:themeTint="BF"/>
    </w:rPr>
  </w:style>
  <w:style w:type="paragraph" w:styleId="ListParagraph">
    <w:name w:val="List Paragraph"/>
    <w:basedOn w:val="Normal"/>
    <w:uiPriority w:val="34"/>
    <w:qFormat/>
    <w:rsid w:val="00AF4E8F"/>
    <w:pPr>
      <w:ind w:left="720"/>
      <w:contextualSpacing/>
    </w:pPr>
  </w:style>
  <w:style w:type="character" w:styleId="IntenseEmphasis">
    <w:name w:val="Intense Emphasis"/>
    <w:basedOn w:val="DefaultParagraphFont"/>
    <w:uiPriority w:val="21"/>
    <w:qFormat/>
    <w:rsid w:val="00AF4E8F"/>
    <w:rPr>
      <w:i/>
      <w:iCs/>
      <w:color w:val="2E74B5" w:themeColor="accent1" w:themeShade="BF"/>
    </w:rPr>
  </w:style>
  <w:style w:type="paragraph" w:styleId="IntenseQuote">
    <w:name w:val="Intense Quote"/>
    <w:basedOn w:val="Normal"/>
    <w:next w:val="Normal"/>
    <w:link w:val="IntenseQuoteChar"/>
    <w:uiPriority w:val="30"/>
    <w:qFormat/>
    <w:rsid w:val="00AF4E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4E8F"/>
    <w:rPr>
      <w:i/>
      <w:iCs/>
      <w:color w:val="2E74B5" w:themeColor="accent1" w:themeShade="BF"/>
    </w:rPr>
  </w:style>
  <w:style w:type="character" w:styleId="IntenseReference">
    <w:name w:val="Intense Reference"/>
    <w:basedOn w:val="DefaultParagraphFont"/>
    <w:uiPriority w:val="32"/>
    <w:qFormat/>
    <w:rsid w:val="00AF4E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738</Words>
  <Characters>3839</Characters>
  <Application>Microsoft Office Word</Application>
  <DocSecurity>0</DocSecurity>
  <Lines>73</Lines>
  <Paragraphs>40</Paragraphs>
  <ScaleCrop>false</ScaleCrop>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