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5E4D6" w14:textId="77777777" w:rsidR="00DA20AF" w:rsidRPr="00DA20AF" w:rsidRDefault="00DA20AF">
      <w:pPr>
        <w:rPr>
          <w:b/>
        </w:rPr>
      </w:pPr>
      <w:r w:rsidRPr="00DA20AF">
        <w:rPr>
          <w:b/>
        </w:rPr>
        <w:t>BONDWOMAN - ( paidiskē , Strong's G3814 )</w:t>
      </w:r>
    </w:p>
    <w:p w14:paraId="0C2A0206" w14:textId="77777777" w:rsidR="00DA20AF" w:rsidRDefault="00DA20AF">
      <w:r w:rsidRPr="00DA20AF">
        <w:rPr>
          <w:b/>
        </w:rPr>
        <w:t>Summary:</w:t>
      </w:r>
    </w:p>
    <w:p w14:paraId="15E186AC" w14:textId="77777777" w:rsidR="00DA20AF" w:rsidRDefault="00DA20AF">
      <w:r>
        <w:t>The Greek noun paidiskē refers to a female slave, bondwoman, or servant girl. Originally used in classical Greek as a diminutive for a young girl or maiden, its meaning shifted in Hellenistic and New Testament Greek to denote a young female slave or domestic servant. In Galatians 4:22, the word refers specifically to Hagar, the Egyptian maidservant of Sarah. By contrast with the "freewoman" (Sarah), the "bondwoman" (Hagar) represents the old covenant of Mount Sinai, characterized by spiritual bondage, law-keeping, and natural human effort. This historical reality serves as an allegory demonstrating that those who rely on the law for justification are children of the bondwoman, remaining in slavery, whereas believers in Christ are children of the promise and are truly free.</w:t>
      </w:r>
    </w:p>
    <w:p w14:paraId="5A5379BC" w14:textId="77777777" w:rsidR="00DA20AF" w:rsidRDefault="00DA20AF"/>
    <w:p w14:paraId="64D7372C" w14:textId="77777777" w:rsidR="00DA20AF" w:rsidRDefault="00DA20AF">
      <w:r w:rsidRPr="00DA20AF">
        <w:rPr>
          <w:b/>
        </w:rPr>
        <w:t>Full Study:</w:t>
      </w:r>
    </w:p>
    <w:p w14:paraId="72FB6E3F" w14:textId="77777777" w:rsidR="00DA20AF" w:rsidRDefault="00DA20AF"/>
    <w:p w14:paraId="3D4F9520" w14:textId="77777777" w:rsidR="00DA20AF" w:rsidRPr="00DA20AF" w:rsidRDefault="00DA20AF">
      <w:pPr>
        <w:rPr>
          <w:b/>
        </w:rPr>
      </w:pPr>
      <w:r w:rsidRPr="00DA20AF">
        <w:rPr>
          <w:b/>
        </w:rPr>
        <w:t xml:space="preserve"> 1. Word Picture / Background</w:t>
      </w:r>
    </w:p>
    <w:p w14:paraId="2BEF4A2D" w14:textId="77777777" w:rsidR="00DA20AF" w:rsidRDefault="00DA20AF">
      <w:r>
        <w:t>The word paidiskē is a grammatical diminutive of pais (child). Historically, it meant "young girl," "maiden," or "damsel," with no inherent connotation of servitude. It was simply a term for a young woman of marriageable age. Over time, particularly in the Hellenistic period and reflected in the Septuagint and the New Testament, the term underwent a semantic shift to mean a young female slave or maidservant. In the ancient Near Eastern and Greco-Roman worlds, a paidiskē possessed no legal rights, was subject to the absolute authority of her master or mistress, and passed her status of enslavement to her offspring.</w:t>
      </w:r>
    </w:p>
    <w:p w14:paraId="3431E40E" w14:textId="77777777" w:rsidR="00DA20AF" w:rsidRDefault="00DA20AF"/>
    <w:p w14:paraId="085CFD05" w14:textId="77777777" w:rsidR="00DA20AF" w:rsidRPr="00DA20AF" w:rsidRDefault="00DA20AF">
      <w:pPr>
        <w:rPr>
          <w:b/>
        </w:rPr>
      </w:pPr>
      <w:r w:rsidRPr="00DA20AF">
        <w:rPr>
          <w:b/>
        </w:rPr>
        <w:t xml:space="preserve"> 2. Meaning / Lexical Definition</w:t>
      </w:r>
    </w:p>
    <w:p w14:paraId="67A4E8C1" w14:textId="77777777" w:rsidR="00DA20AF" w:rsidRDefault="00DA20AF">
      <w:r>
        <w:t>• Paidiskē refers to a female slave, bondwoman, or maidservant. It is the feminine counterpart to pais (when used of a servant) or doulos (slave). In the New Testament, the word carries two primary nuances:</w:t>
      </w:r>
    </w:p>
    <w:p w14:paraId="5D813A56" w14:textId="77777777" w:rsidR="00DA20AF" w:rsidRDefault="00DA20AF">
      <w:r>
        <w:t>• A female domestic servant or maid (such as the servants in the high priest’s courtyard).</w:t>
      </w:r>
    </w:p>
    <w:p w14:paraId="5E6F8269" w14:textId="77777777" w:rsidR="00DA20AF" w:rsidRDefault="00DA20AF">
      <w:r>
        <w:t>• A bondwoman or female slave in a legal and historical sense (specifically referring to Hagar in Galatians 4).</w:t>
      </w:r>
    </w:p>
    <w:p w14:paraId="2BBACB61" w14:textId="77777777" w:rsidR="00DA20AF" w:rsidRDefault="00DA20AF"/>
    <w:p w14:paraId="3770E89C" w14:textId="77777777" w:rsidR="00DA20AF" w:rsidRPr="00DA20AF" w:rsidRDefault="00DA20AF">
      <w:pPr>
        <w:rPr>
          <w:b/>
        </w:rPr>
      </w:pPr>
      <w:r w:rsidRPr="00DA20AF">
        <w:rPr>
          <w:b/>
        </w:rPr>
        <w:t xml:space="preserve"> 3. Usage and Word Pictures</w:t>
      </w:r>
    </w:p>
    <w:p w14:paraId="5F88EB31" w14:textId="77777777" w:rsidR="00DA20AF" w:rsidRDefault="00DA20AF">
      <w:r>
        <w:t>The word is used 13 times in the Greek New Testament. In the Gospels, it is consistently used for the servant girls of the high priest's household who questioned Peter during Jesus' trial. In these settings, it depicts women of low social standing who nevertheless held immediate domestic access. In Acts 12:13, the maidservant Rhoda who answers the door is called a paidiskē. In Acts 16:16, the term is used of the slave girl possessed by a spirit of divination, emphasizing her legal status as property owned by masters who profited from her. In Galatians 4, the term occurs 5 times (verses 22, 23, 30 [twice], and 31). Here, the historical reality of Hagar's status as Sarah's slave serves as a legal and theological picture of spiritual captivity.</w:t>
      </w:r>
    </w:p>
    <w:p w14:paraId="5EB22A63" w14:textId="77777777" w:rsidR="00DA20AF" w:rsidRDefault="00DA20AF"/>
    <w:p w14:paraId="48E57FD6" w14:textId="77777777" w:rsidR="00DA20AF" w:rsidRPr="00DA20AF" w:rsidRDefault="00DA20AF">
      <w:pPr>
        <w:rPr>
          <w:b/>
        </w:rPr>
      </w:pPr>
      <w:r w:rsidRPr="00DA20AF">
        <w:rPr>
          <w:b/>
        </w:rPr>
        <w:t xml:space="preserve"> 4. Theological Implications</w:t>
      </w:r>
    </w:p>
    <w:p w14:paraId="66828295" w14:textId="77777777" w:rsidR="00DA20AF" w:rsidRDefault="00DA20AF">
      <w:r>
        <w:t>The theological contrast between the bondwoman (paidiskē) and the freewoman (eleuthera) is central to Paul's theology of grace versus law. The legal reality that a child born to a bondwoman inherits her status of slavery (eis douleian) serves as a spiritual illustration. Just as Hagar could only produce slave children, the law can only produce spiritual slaves. Trying to achieve righteousness through the law is a return to the household of the bondwoman, attempting to inherit the promise through human effort (the flesh) rather than through divine promise (the Spirit). Ultimately, the bondwoman and her son must be cast out, showing that law-keeping and grace cannot co-exist in the inheritance of God's covenant.</w:t>
      </w:r>
    </w:p>
    <w:p w14:paraId="04CE7E9F" w14:textId="77777777" w:rsidR="00DA20AF" w:rsidRDefault="00DA20AF"/>
    <w:p w14:paraId="1FD0C038" w14:textId="77777777" w:rsidR="00DA20AF" w:rsidRPr="00DA20AF" w:rsidRDefault="00DA20AF">
      <w:pPr>
        <w:rPr>
          <w:b/>
        </w:rPr>
      </w:pPr>
      <w:r w:rsidRPr="00DA20AF">
        <w:rPr>
          <w:b/>
        </w:rPr>
        <w:t xml:space="preserve"> 5. Contextual Nuance in the Passage</w:t>
      </w:r>
    </w:p>
    <w:p w14:paraId="0B357BB8" w14:textId="77777777" w:rsidR="00DA20AF" w:rsidRDefault="00DA20AF">
      <w:r>
        <w:t>In Galatians 4:22, Paul addresses the Galatians' desire to subject themselves to the Mosaic law. He reminds them of Abraham's two sons: Ishmael, born of the bondwoman (Hagar), and Isaac, born of the freewoman (Sarah). The contrast is sharp: birth by the bondwoman was "according to the flesh" (kata sarka), relying on natural, human capability to fulfill God's plan. Birth by the freewoman was "through promise" (di' epangelias), requiring supernatural divine intervention. By clinging to the Mosaic law, the Galatian legalists were unwittingly identifying themselves as children of the bondwoman, Hagar, rather than the free Sarah.</w:t>
      </w:r>
    </w:p>
    <w:p w14:paraId="02F09C2E" w14:textId="77777777" w:rsidR="00DA20AF" w:rsidRDefault="00DA20AF"/>
    <w:p w14:paraId="2FF405E2" w14:textId="77777777" w:rsidR="00DA20AF" w:rsidRPr="00DA20AF" w:rsidRDefault="00DA20AF">
      <w:pPr>
        <w:rPr>
          <w:b/>
        </w:rPr>
      </w:pPr>
      <w:r w:rsidRPr="00DA20AF">
        <w:rPr>
          <w:b/>
        </w:rPr>
        <w:t xml:space="preserve"> 6. Key Uses in Other Verses (NKJV)</w:t>
      </w:r>
    </w:p>
    <w:p w14:paraId="73FE12D3" w14:textId="77777777" w:rsidR="00DA20AF" w:rsidRDefault="00DA20AF">
      <w:r>
        <w:t>• Galatians 4:23: "But he who was of the bondwoman was born according to the flesh, and he of the freewoman through promise."</w:t>
      </w:r>
    </w:p>
    <w:p w14:paraId="0C0E8CF2" w14:textId="77777777" w:rsidR="00DA20AF" w:rsidRDefault="00DA20AF">
      <w:r>
        <w:t>• Galatians 4:30: "Read what the Scripture says: 'Cast out the bondwoman and her son, for the son of the bondwoman shall not be heir with the son of the freewoman.'"</w:t>
      </w:r>
    </w:p>
    <w:p w14:paraId="6BEF7720" w14:textId="77777777" w:rsidR="00DA20AF" w:rsidRDefault="00DA20AF">
      <w:r>
        <w:t>• Galatians 4:31: "So then, brethren, we are not children of the bondwoman but of the free."</w:t>
      </w:r>
    </w:p>
    <w:p w14:paraId="00C17595" w14:textId="77777777" w:rsidR="00DA20AF" w:rsidRDefault="00DA20AF">
      <w:r>
        <w:t>• Luke 22:56: "And a certain servant girl, seeing him as he sat by the fire, looked intently at him and said, 'This man was also with Him.'"</w:t>
      </w:r>
    </w:p>
    <w:p w14:paraId="29B77559" w14:textId="77777777" w:rsidR="00DA20AF" w:rsidRDefault="00DA20AF">
      <w:r>
        <w:t>• Acts 16:16: "Now it happened, as we went to prayer, that a certain slave girl possessed with a spirit of divination met us, who brought her masters much profit by fortune-telling."</w:t>
      </w:r>
    </w:p>
    <w:p w14:paraId="53A15C7A" w14:textId="77777777" w:rsidR="00DA20AF" w:rsidRDefault="00DA20AF"/>
    <w:p w14:paraId="0208D836" w14:textId="77777777" w:rsidR="00DA20AF" w:rsidRPr="00DA20AF" w:rsidRDefault="00DA20AF">
      <w:pPr>
        <w:rPr>
          <w:b/>
        </w:rPr>
      </w:pPr>
      <w:r w:rsidRPr="00DA20AF">
        <w:rPr>
          <w:b/>
        </w:rPr>
        <w:t xml:space="preserve"> 7. Other Relevant Insights</w:t>
      </w:r>
    </w:p>
    <w:p w14:paraId="1C843CF7" w14:textId="77777777" w:rsidR="00DA20AF" w:rsidRDefault="00DA20AF">
      <w:r>
        <w:t>• In the Septuagint, paidiskē is used extensively to translate the Hebrew words shiphcah and amah, both referring to a female slave or maidservant. It is the exact word used of Hagar in Genesis 16:1–8 and Genesis 21:10–13. Paul's quotation of Genesis 21:10 in Galatians 4:30 relies directly on this Greek Old Testament terminology.</w:t>
      </w:r>
    </w:p>
    <w:p w14:paraId="1FA4E0F1" w14:textId="77777777" w:rsidR="00DA20AF" w:rsidRDefault="00DA20AF">
      <w:r>
        <w:t>• The transition of paidiskē from a neutral term of youth ("young girl") to a term of servitude ("slave girl") reflects a common linguistic pattern where terms for youth are applied to servants (similar to how "maid" historically shifted to mean servant in English).</w:t>
      </w:r>
    </w:p>
    <w:p w14:paraId="6EFC702F" w14:textId="77777777" w:rsidR="00DA20AF" w:rsidRDefault="00DA20AF"/>
    <w:p w14:paraId="7B3C2343" w14:textId="77777777" w:rsidR="00DA20AF" w:rsidRPr="00DA20AF" w:rsidRDefault="00DA20AF">
      <w:pPr>
        <w:rPr>
          <w:b/>
        </w:rPr>
      </w:pPr>
      <w:r w:rsidRPr="00DA20AF">
        <w:rPr>
          <w:b/>
        </w:rPr>
        <w:t xml:space="preserve"> 8. References</w:t>
      </w:r>
    </w:p>
    <w:p w14:paraId="2645C25C" w14:textId="77777777" w:rsidR="00DA20AF" w:rsidRDefault="00DA20AF">
      <w:r>
        <w:t>• BDAG (Greek-English Lexicon of the New Testament and Other Early Christian Literature)</w:t>
      </w:r>
    </w:p>
    <w:p w14:paraId="304943CB" w14:textId="77777777" w:rsidR="00DA20AF" w:rsidRDefault="00DA20AF">
      <w:r>
        <w:t>• Vine's Expository Dictionary of New Testament Words</w:t>
      </w:r>
    </w:p>
    <w:p w14:paraId="608695A6" w14:textId="77777777" w:rsidR="00DA20AF" w:rsidRDefault="00DA20AF">
      <w:r>
        <w:t>• Theological Dictionary of the New Testament (TDNT)</w:t>
      </w:r>
    </w:p>
    <w:p w14:paraId="64D20C4C" w14:textId="77777777" w:rsidR="00DA20AF" w:rsidRDefault="00DA20AF">
      <w:r>
        <w:t>• Thayer's Greek-English Lexicon of the New Testament</w:t>
      </w:r>
    </w:p>
    <w:p w14:paraId="11279031" w14:textId="692EAF07" w:rsidR="004C5552" w:rsidRDefault="00DA20AF">
      <w:r>
        <w:t>• Septuagint (LXX) translation of Genesis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0A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A20AF"/>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F4AA5"/>
  <w15:chartTrackingRefBased/>
  <w15:docId w15:val="{F7EE4EFA-F1AA-4CCC-BB17-84821EF0C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A20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0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0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0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A20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0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0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0AF"/>
    <w:rPr>
      <w:rFonts w:eastAsiaTheme="majorEastAsia" w:cstheme="majorBidi"/>
      <w:color w:val="272727" w:themeColor="text1" w:themeTint="D8"/>
    </w:rPr>
  </w:style>
  <w:style w:type="paragraph" w:styleId="Title">
    <w:name w:val="Title"/>
    <w:basedOn w:val="Normal"/>
    <w:next w:val="Normal"/>
    <w:link w:val="TitleChar"/>
    <w:uiPriority w:val="10"/>
    <w:qFormat/>
    <w:rsid w:val="00DA20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0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0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0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20AF"/>
    <w:pPr>
      <w:spacing w:before="160"/>
      <w:jc w:val="center"/>
    </w:pPr>
    <w:rPr>
      <w:i/>
      <w:iCs/>
      <w:color w:val="404040" w:themeColor="text1" w:themeTint="BF"/>
    </w:rPr>
  </w:style>
  <w:style w:type="character" w:customStyle="1" w:styleId="QuoteChar">
    <w:name w:val="Quote Char"/>
    <w:basedOn w:val="DefaultParagraphFont"/>
    <w:link w:val="Quote"/>
    <w:uiPriority w:val="29"/>
    <w:rsid w:val="00DA20AF"/>
    <w:rPr>
      <w:i/>
      <w:iCs/>
      <w:color w:val="404040" w:themeColor="text1" w:themeTint="BF"/>
    </w:rPr>
  </w:style>
  <w:style w:type="paragraph" w:styleId="ListParagraph">
    <w:name w:val="List Paragraph"/>
    <w:basedOn w:val="Normal"/>
    <w:uiPriority w:val="34"/>
    <w:qFormat/>
    <w:rsid w:val="00DA20AF"/>
    <w:pPr>
      <w:ind w:left="720"/>
      <w:contextualSpacing/>
    </w:pPr>
  </w:style>
  <w:style w:type="character" w:styleId="IntenseEmphasis">
    <w:name w:val="Intense Emphasis"/>
    <w:basedOn w:val="DefaultParagraphFont"/>
    <w:uiPriority w:val="21"/>
    <w:qFormat/>
    <w:rsid w:val="00DA20AF"/>
    <w:rPr>
      <w:i/>
      <w:iCs/>
      <w:color w:val="2E74B5" w:themeColor="accent1" w:themeShade="BF"/>
    </w:rPr>
  </w:style>
  <w:style w:type="paragraph" w:styleId="IntenseQuote">
    <w:name w:val="Intense Quote"/>
    <w:basedOn w:val="Normal"/>
    <w:next w:val="Normal"/>
    <w:link w:val="IntenseQuoteChar"/>
    <w:uiPriority w:val="30"/>
    <w:qFormat/>
    <w:rsid w:val="00DA20A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A20AF"/>
    <w:rPr>
      <w:i/>
      <w:iCs/>
      <w:color w:val="2E74B5" w:themeColor="accent1" w:themeShade="BF"/>
    </w:rPr>
  </w:style>
  <w:style w:type="character" w:styleId="IntenseReference">
    <w:name w:val="Intense Reference"/>
    <w:basedOn w:val="DefaultParagraphFont"/>
    <w:uiPriority w:val="32"/>
    <w:qFormat/>
    <w:rsid w:val="00DA20A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940</Words>
  <Characters>4889</Characters>
  <Application>Microsoft Office Word</Application>
  <DocSecurity>0</DocSecurity>
  <Lines>94</Lines>
  <Paragraphs>51</Paragraphs>
  <ScaleCrop>false</ScaleCrop>
  <Company/>
  <LinksUpToDate>false</LinksUpToDate>
  <CharactersWithSpaces>5778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2026-08-13T01:50:00Z</dcterms:created>
  <dcterms:modified xsi:type="dcterms:W3CDTF">2026-08-13T01:50:00Z</dcterms:modified>
</cp:coreProperties>
</file>