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63A4A" w14:textId="77777777" w:rsidR="00644B93" w:rsidRPr="00644B93" w:rsidRDefault="00644B93">
      <w:pPr>
        <w:rPr>
          <w:b/>
        </w:rPr>
      </w:pPr>
      <w:r w:rsidRPr="00644B93">
        <w:rPr>
          <w:b/>
        </w:rPr>
        <w:t>FLESH - ( sarx , Strong's G4561 )</w:t>
      </w:r>
    </w:p>
    <w:p w14:paraId="37256736" w14:textId="77777777" w:rsidR="00644B93" w:rsidRDefault="00644B93">
      <w:r w:rsidRPr="00644B93">
        <w:rPr>
          <w:b/>
        </w:rPr>
        <w:t>Summary:</w:t>
      </w:r>
    </w:p>
    <w:p w14:paraId="20A84A20" w14:textId="77777777" w:rsidR="00644B93" w:rsidRDefault="00644B93">
      <w:r>
        <w:t>In Galatians 4:23, sarx ("flesh") goes beyond its physical meaning to describe natural human ability, effort, and limitation apart from divine intervention. Paul contrasts Ishmael, who was born "according to the flesh" (by ordinary human reproduction and Abraham's self-reliant scheme), with Isaac, who was born "through promise" (by miraculous divine intervention). In this context, sarx highlights the futility of human works and the necessity of relying entirely on God's supernatural grace.</w:t>
      </w:r>
    </w:p>
    <w:p w14:paraId="27149A0D" w14:textId="77777777" w:rsidR="00644B93" w:rsidRDefault="00644B93"/>
    <w:p w14:paraId="6B44FC05" w14:textId="77777777" w:rsidR="00644B93" w:rsidRDefault="00644B93">
      <w:r w:rsidRPr="00644B93">
        <w:rPr>
          <w:b/>
        </w:rPr>
        <w:t>Full Study:</w:t>
      </w:r>
    </w:p>
    <w:p w14:paraId="20C89B59" w14:textId="77777777" w:rsidR="00644B93" w:rsidRDefault="00644B93"/>
    <w:p w14:paraId="4F0A21CF" w14:textId="77777777" w:rsidR="00644B93" w:rsidRPr="00644B93" w:rsidRDefault="00644B93">
      <w:pPr>
        <w:rPr>
          <w:b/>
        </w:rPr>
      </w:pPr>
      <w:r w:rsidRPr="00644B93">
        <w:rPr>
          <w:b/>
        </w:rPr>
        <w:t>1. Word Picture / Background</w:t>
      </w:r>
    </w:p>
    <w:p w14:paraId="26355420" w14:textId="77777777" w:rsidR="00644B93" w:rsidRDefault="00644B93">
      <w:r>
        <w:t>• Historically, sarx referred simply to the physical meat or muscular tissue of an animal or human being.</w:t>
      </w:r>
    </w:p>
    <w:p w14:paraId="2D5AB410" w14:textId="77777777" w:rsidR="00644B93" w:rsidRDefault="00644B93">
      <w:r>
        <w:t>• In biblical thought, the term expanded to represent the whole person in their physical existence, particularly highlighting human frailty, mortality, and weakness in contrast to the eternal, almighty nature of God.</w:t>
      </w:r>
    </w:p>
    <w:p w14:paraId="48ED45C4" w14:textId="77777777" w:rsidR="00644B93" w:rsidRDefault="00644B93">
      <w:r>
        <w:t>• By the New Testament, especially in the writings of the Apostle Paul, sarx takes on a profoundly moral and theological dimension. It becomes the ultimate word picture for human nature operating independently of God, relying on its own strength, wisdom, or religious effort.</w:t>
      </w:r>
    </w:p>
    <w:p w14:paraId="28566B51" w14:textId="77777777" w:rsidR="00644B93" w:rsidRDefault="00644B93"/>
    <w:p w14:paraId="71310C52" w14:textId="77777777" w:rsidR="00644B93" w:rsidRPr="00644B93" w:rsidRDefault="00644B93">
      <w:pPr>
        <w:rPr>
          <w:b/>
        </w:rPr>
      </w:pPr>
      <w:r w:rsidRPr="00644B93">
        <w:rPr>
          <w:b/>
        </w:rPr>
        <w:t>2. Meaning / Lexical Definition</w:t>
      </w:r>
    </w:p>
    <w:p w14:paraId="19C94436" w14:textId="77777777" w:rsidR="00644B93" w:rsidRDefault="00644B93">
      <w:r>
        <w:t>• Physical Body / Material: The substance of a living body; humanity in its earthly existence (as in "the Word became flesh").</w:t>
      </w:r>
    </w:p>
    <w:p w14:paraId="1BB2599B" w14:textId="77777777" w:rsidR="00644B93" w:rsidRDefault="00644B93">
      <w:r>
        <w:t>• Earthly Descent / Lineage: Natural human ancestry or relationships (e.g., Jesus being of the seed of David "according to the flesh").</w:t>
      </w:r>
    </w:p>
    <w:p w14:paraId="246970C0" w14:textId="77777777" w:rsidR="00644B93" w:rsidRDefault="00644B93">
      <w:r>
        <w:t>• Human Limitation and Effort: Natural human abilities, processes, or resources, unaided by the Holy Spirit.</w:t>
      </w:r>
    </w:p>
    <w:p w14:paraId="223BC939" w14:textId="77777777" w:rsidR="00644B93" w:rsidRDefault="00644B93">
      <w:r>
        <w:t>• The Sinful Nature: The rebellious principle within fallen humanity that is hostile to God and seeks its own desires.</w:t>
      </w:r>
    </w:p>
    <w:p w14:paraId="6DE6ABE9" w14:textId="77777777" w:rsidR="00644B93" w:rsidRDefault="00644B93">
      <w:r>
        <w:t>• In Galatians 4:23, the focus is on human limitation and effort. It speaks of a birth brought about entirely by natural means, driven by human ingenuity and self-reliance.</w:t>
      </w:r>
    </w:p>
    <w:p w14:paraId="431A021A" w14:textId="77777777" w:rsidR="00644B93" w:rsidRDefault="00644B93"/>
    <w:p w14:paraId="4A5BFA7F" w14:textId="77777777" w:rsidR="00644B93" w:rsidRPr="00644B93" w:rsidRDefault="00644B93">
      <w:pPr>
        <w:rPr>
          <w:b/>
        </w:rPr>
      </w:pPr>
      <w:r w:rsidRPr="00644B93">
        <w:rPr>
          <w:b/>
        </w:rPr>
        <w:t>3. Usage and Word Pictures</w:t>
      </w:r>
    </w:p>
    <w:p w14:paraId="5E9D068F" w14:textId="77777777" w:rsidR="00644B93" w:rsidRDefault="00644B93">
      <w:r>
        <w:t>• Paul frequently sets up stark contrasts using sarx. He opposes flesh to Spirit (pneuma), flesh to faith (pistis), and, prominently here in Galatians 4, flesh to promise (epangelia).</w:t>
      </w:r>
    </w:p>
    <w:p w14:paraId="619DB7AF" w14:textId="77777777" w:rsidR="00644B93" w:rsidRDefault="00644B93">
      <w:r>
        <w:t>• The word picture behind Galatians 4:23 is the historical narrative of Abraham and Sarah. Faced with barrenness, they orchestrated a culturally acceptable but spiritually faithless solution using Hagar. To act "according to the flesh" (kata sarka) is to scheme, manipulate, and force a result using purely natural means rather than waiting for God's supernatural provision.</w:t>
      </w:r>
    </w:p>
    <w:p w14:paraId="637205C8" w14:textId="77777777" w:rsidR="00644B93" w:rsidRDefault="00644B93"/>
    <w:p w14:paraId="53FF7A90" w14:textId="77777777" w:rsidR="00644B93" w:rsidRPr="00644B93" w:rsidRDefault="00644B93">
      <w:pPr>
        <w:rPr>
          <w:b/>
        </w:rPr>
      </w:pPr>
      <w:r w:rsidRPr="00644B93">
        <w:rPr>
          <w:b/>
        </w:rPr>
        <w:t>4. Theological Implications</w:t>
      </w:r>
    </w:p>
    <w:p w14:paraId="26A695DA" w14:textId="77777777" w:rsidR="00644B93" w:rsidRDefault="00644B93">
      <w:r>
        <w:t>• The Futility of Self-Reliance: The flesh can only produce flesh. Human effort, no matter how sincere or religiously motivated, cannot manufacture the life, righteousness, or promises of God.</w:t>
      </w:r>
    </w:p>
    <w:p w14:paraId="4C5DF699" w14:textId="77777777" w:rsidR="00644B93" w:rsidRDefault="00644B93">
      <w:r>
        <w:t>• Law vs. Grace: In the immediate context, Paul uses this history as an allegory for the two covenants. The "flesh" aligns with Mount Sinai, the Law, human striving, and ultimately slavery. The "promise" aligns with grace, the Spirit, divine power, and freedom.</w:t>
      </w:r>
    </w:p>
    <w:p w14:paraId="7173B3FB" w14:textId="77777777" w:rsidR="00644B93" w:rsidRDefault="00644B93">
      <w:r>
        <w:t>• Justification by Faith: Just as Ishmael (born of the flesh) could not inherit the promise with Isaac, works of the flesh (Law-keeping) cannot inherit salvation alongside faith. God rejects the products of our fleshly efforts as a means of justification.</w:t>
      </w:r>
    </w:p>
    <w:p w14:paraId="09613772" w14:textId="77777777" w:rsidR="00644B93" w:rsidRDefault="00644B93"/>
    <w:p w14:paraId="0D1E4DD0" w14:textId="77777777" w:rsidR="00644B93" w:rsidRPr="00644B93" w:rsidRDefault="00644B93">
      <w:pPr>
        <w:rPr>
          <w:b/>
        </w:rPr>
      </w:pPr>
      <w:r w:rsidRPr="00644B93">
        <w:rPr>
          <w:b/>
        </w:rPr>
        <w:t>5. Contextual Nuance in the Passage</w:t>
      </w:r>
    </w:p>
    <w:p w14:paraId="238ECFDC" w14:textId="77777777" w:rsidR="00644B93" w:rsidRDefault="00644B93">
      <w:r>
        <w:t>• The phrase kata sarka ("according to the flesh") in Galatians 4:23 specifically modifies how the bondwoman's son (Ishmael) was born.</w:t>
      </w:r>
    </w:p>
    <w:p w14:paraId="3D69D98A" w14:textId="77777777" w:rsidR="00644B93" w:rsidRDefault="00644B93">
      <w:r>
        <w:t>• It does not mean Ishmael was inherently more sinful in his physical makeup than Isaac. Rather, it means his conception required no miracle. It was the result of ordinary biology and Abraham's fleshly attempt to help God out.</w:t>
      </w:r>
    </w:p>
    <w:p w14:paraId="2F2A2738" w14:textId="77777777" w:rsidR="00644B93" w:rsidRDefault="00644B93">
      <w:r>
        <w:t>• In contrast, Isaac was born di' epangelias ("through promise"). Sarah's womb was dead; Abraham's body was as good as dead. Isaac's birth bypassed natural human capabilities and required a direct, miraculous intervention by God to fulfill His word.</w:t>
      </w:r>
    </w:p>
    <w:p w14:paraId="57D7ADC6" w14:textId="77777777" w:rsidR="00644B93" w:rsidRDefault="00644B93"/>
    <w:p w14:paraId="0F4DBE89" w14:textId="77777777" w:rsidR="00644B93" w:rsidRPr="00644B93" w:rsidRDefault="00644B93">
      <w:pPr>
        <w:rPr>
          <w:b/>
        </w:rPr>
      </w:pPr>
      <w:r w:rsidRPr="00644B93">
        <w:rPr>
          <w:b/>
        </w:rPr>
        <w:t>6. Key Uses in Other Verses (NKJV)</w:t>
      </w:r>
    </w:p>
    <w:p w14:paraId="1096DB6C" w14:textId="77777777" w:rsidR="00644B93" w:rsidRDefault="00644B93">
      <w:r>
        <w:t>• Romans 8:8 - "So then, those who are in the flesh cannot please God." (Refers to the unregenerate state of humanity living in rebellion).</w:t>
      </w:r>
    </w:p>
    <w:p w14:paraId="4F47D7F0" w14:textId="77777777" w:rsidR="00644B93" w:rsidRDefault="00644B93">
      <w:r>
        <w:t>• Galatians 5:16 - "I say then: Walk in the Spirit, and you shall not fulfill the lust of the flesh." (Refers to the lingering sinful nature and its desires).</w:t>
      </w:r>
    </w:p>
    <w:p w14:paraId="339C961D" w14:textId="77777777" w:rsidR="00644B93" w:rsidRDefault="00644B93">
      <w:r>
        <w:t>• Philippians 3:3 - "...who worship God in the Spirit, rejoice in Christ Jesus, and have no confidence in the flesh," (Refers to human merit, religious pedigree, and self-righteous achievements).</w:t>
      </w:r>
    </w:p>
    <w:p w14:paraId="083127A8" w14:textId="77777777" w:rsidR="00644B93" w:rsidRDefault="00644B93">
      <w:r>
        <w:t>• John 1:14 - "And the Word became flesh and dwelt among us..." (Refers purely to physical human nature, with no connotation of sin or rebellion).</w:t>
      </w:r>
    </w:p>
    <w:p w14:paraId="6607289B" w14:textId="77777777" w:rsidR="00644B93" w:rsidRDefault="00644B93"/>
    <w:p w14:paraId="131A7821" w14:textId="77777777" w:rsidR="00644B93" w:rsidRPr="00644B93" w:rsidRDefault="00644B93">
      <w:pPr>
        <w:rPr>
          <w:b/>
        </w:rPr>
      </w:pPr>
      <w:r w:rsidRPr="00644B93">
        <w:rPr>
          <w:b/>
        </w:rPr>
        <w:t>7. Other Relevant Insights</w:t>
      </w:r>
    </w:p>
    <w:p w14:paraId="6E8D4823" w14:textId="77777777" w:rsidR="00644B93" w:rsidRDefault="00644B93">
      <w:r>
        <w:t>• Modern believers continually face the "Hagar temptation." When God's promises seem delayed or impossible, the flesh urges us to manufacture a solution using worldly wisdom, human pressure, or pragmatic schemes. Galatians 4 reminds us that what is born of the flesh will always eventually conflict with what is born of the Spirit (Galatians 4:29).</w:t>
      </w:r>
    </w:p>
    <w:p w14:paraId="6D0FED71" w14:textId="77777777" w:rsidR="00644B93" w:rsidRDefault="00644B93">
      <w:r>
        <w:t>• Understanding sarx in this passage guards against reducing the word to mere sexual immorality or physical sin. The "flesh" is often deeply religious, seeking to earn God's favor through rigid moral effort and rule-keeping, which is exactly the error of the Galatian church.</w:t>
      </w:r>
    </w:p>
    <w:p w14:paraId="1D0CF5D0" w14:textId="77777777" w:rsidR="00644B93" w:rsidRDefault="00644B93"/>
    <w:p w14:paraId="27765932" w14:textId="77777777" w:rsidR="00644B93" w:rsidRPr="00644B93" w:rsidRDefault="00644B93">
      <w:pPr>
        <w:rPr>
          <w:b/>
        </w:rPr>
      </w:pPr>
      <w:r w:rsidRPr="00644B93">
        <w:rPr>
          <w:b/>
        </w:rPr>
        <w:t>8. References</w:t>
      </w:r>
    </w:p>
    <w:p w14:paraId="367E4F6D" w14:textId="77777777" w:rsidR="00644B93" w:rsidRDefault="00644B93">
      <w:r>
        <w:t>• Bauer, W., Danker, F. W., Arndt, W. F., &amp; Gingrich, F. W. (BDAG). A Greek-English Lexicon of the New Testament and Other Early Christian Literature.</w:t>
      </w:r>
    </w:p>
    <w:p w14:paraId="61B1B818" w14:textId="77777777" w:rsidR="00644B93" w:rsidRDefault="00644B93">
      <w:r>
        <w:t>• Kittel, G., Friedrich, G., &amp; Bromiley, G. W. (TDNT). Theological Dictionary of the New Testament.</w:t>
      </w:r>
    </w:p>
    <w:p w14:paraId="1779874C" w14:textId="77777777" w:rsidR="00644B93" w:rsidRDefault="00644B93">
      <w:r>
        <w:t>• Vine, W. E. Vine's Complete Expository Dictionary of Old and New Testament Words.</w:t>
      </w:r>
    </w:p>
    <w:p w14:paraId="696F93B6" w14:textId="77777777" w:rsidR="00644B93" w:rsidRDefault="00644B93">
      <w:r>
        <w:t>• Zodhiates, S. The Complete Word Study Dictionary: New Testament.</w:t>
      </w:r>
    </w:p>
    <w:p w14:paraId="03758ABF" w14:textId="43382E66" w:rsidR="004C5552" w:rsidRDefault="00644B93">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B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44B93"/>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F341"/>
  <w15:chartTrackingRefBased/>
  <w15:docId w15:val="{BF4C26CB-5AD9-4CA0-A04A-126B4DC9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4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4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B93"/>
    <w:rPr>
      <w:rFonts w:eastAsiaTheme="majorEastAsia" w:cstheme="majorBidi"/>
      <w:color w:val="272727" w:themeColor="text1" w:themeTint="D8"/>
    </w:rPr>
  </w:style>
  <w:style w:type="paragraph" w:styleId="Title">
    <w:name w:val="Title"/>
    <w:basedOn w:val="Normal"/>
    <w:next w:val="Normal"/>
    <w:link w:val="TitleChar"/>
    <w:uiPriority w:val="10"/>
    <w:qFormat/>
    <w:rsid w:val="00644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B93"/>
    <w:pPr>
      <w:spacing w:before="160"/>
      <w:jc w:val="center"/>
    </w:pPr>
    <w:rPr>
      <w:i/>
      <w:iCs/>
      <w:color w:val="404040" w:themeColor="text1" w:themeTint="BF"/>
    </w:rPr>
  </w:style>
  <w:style w:type="character" w:customStyle="1" w:styleId="QuoteChar">
    <w:name w:val="Quote Char"/>
    <w:basedOn w:val="DefaultParagraphFont"/>
    <w:link w:val="Quote"/>
    <w:uiPriority w:val="29"/>
    <w:rsid w:val="00644B93"/>
    <w:rPr>
      <w:i/>
      <w:iCs/>
      <w:color w:val="404040" w:themeColor="text1" w:themeTint="BF"/>
    </w:rPr>
  </w:style>
  <w:style w:type="paragraph" w:styleId="ListParagraph">
    <w:name w:val="List Paragraph"/>
    <w:basedOn w:val="Normal"/>
    <w:uiPriority w:val="34"/>
    <w:qFormat/>
    <w:rsid w:val="00644B93"/>
    <w:pPr>
      <w:ind w:left="720"/>
      <w:contextualSpacing/>
    </w:pPr>
  </w:style>
  <w:style w:type="character" w:styleId="IntenseEmphasis">
    <w:name w:val="Intense Emphasis"/>
    <w:basedOn w:val="DefaultParagraphFont"/>
    <w:uiPriority w:val="21"/>
    <w:qFormat/>
    <w:rsid w:val="00644B93"/>
    <w:rPr>
      <w:i/>
      <w:iCs/>
      <w:color w:val="2E74B5" w:themeColor="accent1" w:themeShade="BF"/>
    </w:rPr>
  </w:style>
  <w:style w:type="paragraph" w:styleId="IntenseQuote">
    <w:name w:val="Intense Quote"/>
    <w:basedOn w:val="Normal"/>
    <w:next w:val="Normal"/>
    <w:link w:val="IntenseQuoteChar"/>
    <w:uiPriority w:val="30"/>
    <w:qFormat/>
    <w:rsid w:val="00644B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4B93"/>
    <w:rPr>
      <w:i/>
      <w:iCs/>
      <w:color w:val="2E74B5" w:themeColor="accent1" w:themeShade="BF"/>
    </w:rPr>
  </w:style>
  <w:style w:type="character" w:styleId="IntenseReference">
    <w:name w:val="Intense Reference"/>
    <w:basedOn w:val="DefaultParagraphFont"/>
    <w:uiPriority w:val="32"/>
    <w:qFormat/>
    <w:rsid w:val="00644B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Words>
  <Characters>4772</Characters>
  <Application>Microsoft Office Word</Application>
  <DocSecurity>0</DocSecurity>
  <Lines>91</Lines>
  <Paragraphs>49</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