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8F9F4" w14:textId="77777777" w:rsidR="002F15D7" w:rsidRPr="002F15D7" w:rsidRDefault="002F15D7">
      <w:pPr>
        <w:rPr>
          <w:b/>
        </w:rPr>
      </w:pPr>
      <w:r w:rsidRPr="002F15D7">
        <w:rPr>
          <w:b/>
        </w:rPr>
        <w:t>COVENANTS - ( diathēkē , Strong's G1242 )</w:t>
      </w:r>
    </w:p>
    <w:p w14:paraId="6A5A912D" w14:textId="77777777" w:rsidR="002F15D7" w:rsidRDefault="002F15D7">
      <w:r w:rsidRPr="002F15D7">
        <w:rPr>
          <w:b/>
        </w:rPr>
        <w:t>Summary:</w:t>
      </w:r>
    </w:p>
    <w:p w14:paraId="49659593" w14:textId="77777777" w:rsidR="002F15D7" w:rsidRDefault="002F15D7">
      <w:r>
        <w:t xml:space="preserve">The Greek word diathēkē refers to a sovereign disposition, a binding arrangement, a testament, or a covenant. Unlike a negotiated contract where two equal parties compromise to reach an agreement, diathēkē describes an arrangement established by a superior party who dictates the terms, which the inferior party simply receives and obeys. In the New Testament, it is the standard word used for God’s redemptive frameworks with humanity. In Galatians 4:24, Paul contrasts the "two covenants"—the Mosaic Law given at Sinai, which produces spiritual bondage (represented by Hagar), and the covenant of promise fulfilled in Christ, which brings freedom (represented by Sarah). </w:t>
      </w:r>
    </w:p>
    <w:p w14:paraId="6FAE4D66" w14:textId="77777777" w:rsidR="002F15D7" w:rsidRDefault="002F15D7"/>
    <w:p w14:paraId="771504AC" w14:textId="77777777" w:rsidR="002F15D7" w:rsidRDefault="002F15D7">
      <w:r w:rsidRPr="002F15D7">
        <w:rPr>
          <w:b/>
        </w:rPr>
        <w:t>Full Study:</w:t>
      </w:r>
    </w:p>
    <w:p w14:paraId="369FBFEF" w14:textId="77777777" w:rsidR="002F15D7" w:rsidRDefault="002F15D7"/>
    <w:p w14:paraId="3B003477" w14:textId="77777777" w:rsidR="002F15D7" w:rsidRPr="002F15D7" w:rsidRDefault="002F15D7">
      <w:pPr>
        <w:rPr>
          <w:b/>
        </w:rPr>
      </w:pPr>
      <w:r w:rsidRPr="002F15D7">
        <w:rPr>
          <w:b/>
        </w:rPr>
        <w:t>1. Word Picture / Background</w:t>
      </w:r>
    </w:p>
    <w:p w14:paraId="4A5138FA" w14:textId="77777777" w:rsidR="002F15D7" w:rsidRDefault="002F15D7">
      <w:r>
        <w:t>• The word diathēkē is a compound formed from the prefix dia- (meaning "through" or "thoroughly") and tithēmi (meaning "to place," "to set," or "to lay down"). Literally, it means a "thorough arrangement" or "a setting in order."</w:t>
      </w:r>
    </w:p>
    <w:p w14:paraId="63292E7A" w14:textId="77777777" w:rsidR="002F15D7" w:rsidRDefault="002F15D7">
      <w:r>
        <w:t>• In the secular Greco-Roman world, the word was almost exclusively used in a legal sense for a "last will and testament." A will is the perfect illustration of a diathēkē: it is drawn up entirely by the testator, and the beneficiaries do not negotiate its terms; they only receive the inheritance it secures.</w:t>
      </w:r>
    </w:p>
    <w:p w14:paraId="6EBA6E20" w14:textId="77777777" w:rsidR="002F15D7" w:rsidRDefault="002F15D7">
      <w:r>
        <w:t>• Classical Greek had another word for a treaty or contract: synthēkē (from syn-, "together"). A synthēkē is a bilateral agreement negotiated between equals. It is highly significant that the Greek Old Testament (Septuagint) and the New Testament writers deliberately rejected synthēkē and chose diathēkē to describe God’s relationship with man. God does not negotiate terms with humanity; He sovereignly establishes them.</w:t>
      </w:r>
    </w:p>
    <w:p w14:paraId="3AA39074" w14:textId="77777777" w:rsidR="002F15D7" w:rsidRDefault="002F15D7"/>
    <w:p w14:paraId="2F698546" w14:textId="77777777" w:rsidR="002F15D7" w:rsidRPr="002F15D7" w:rsidRDefault="002F15D7">
      <w:pPr>
        <w:rPr>
          <w:b/>
        </w:rPr>
      </w:pPr>
      <w:r w:rsidRPr="002F15D7">
        <w:rPr>
          <w:b/>
        </w:rPr>
        <w:t>2. Meaning / Lexical Definition</w:t>
      </w:r>
    </w:p>
    <w:p w14:paraId="362FE8D6" w14:textId="77777777" w:rsidR="002F15D7" w:rsidRDefault="002F15D7">
      <w:r>
        <w:t>• diathēkē denotes a covenant, an absolute decree, a declaration of purpose, or a testament.</w:t>
      </w:r>
    </w:p>
    <w:p w14:paraId="2372F863" w14:textId="77777777" w:rsidR="002F15D7" w:rsidRDefault="002F15D7">
      <w:r>
        <w:t>• It is the standard Greek equivalent for the Hebrew word berith (covenant).</w:t>
      </w:r>
    </w:p>
    <w:p w14:paraId="66E7DAFD" w14:textId="77777777" w:rsidR="002F15D7" w:rsidRDefault="002F15D7">
      <w:r>
        <w:t>• Depending on the context, it can emphasize either a unilateral promise of blessing (as in the Abrahamic or New Covenant) or a sovereignly imposed set of laws and obligations (as in the Mosaic Covenant).</w:t>
      </w:r>
    </w:p>
    <w:p w14:paraId="273D2DBF" w14:textId="77777777" w:rsidR="002F15D7" w:rsidRDefault="002F15D7"/>
    <w:p w14:paraId="2AB76B44" w14:textId="77777777" w:rsidR="002F15D7" w:rsidRPr="002F15D7" w:rsidRDefault="002F15D7">
      <w:pPr>
        <w:rPr>
          <w:b/>
        </w:rPr>
      </w:pPr>
      <w:r w:rsidRPr="002F15D7">
        <w:rPr>
          <w:b/>
        </w:rPr>
        <w:t>3. Usage and Word Pictures</w:t>
      </w:r>
    </w:p>
    <w:p w14:paraId="233876A0" w14:textId="77777777" w:rsidR="002F15D7" w:rsidRDefault="002F15D7">
      <w:r>
        <w:t>• The New Testament uses diathēkē 33 times, heavily concentrated in the Book of Hebrews (17 times) and Paul’s epistles.</w:t>
      </w:r>
    </w:p>
    <w:p w14:paraId="67893A32" w14:textId="77777777" w:rsidR="002F15D7" w:rsidRDefault="002F15D7">
      <w:r>
        <w:t>• It is most famously used in the words of institution at the Last Supper, where Jesus establishes the "new covenant" in His blood.</w:t>
      </w:r>
    </w:p>
    <w:p w14:paraId="05A444A6" w14:textId="77777777" w:rsidR="002F15D7" w:rsidRDefault="002F15D7">
      <w:r>
        <w:t>• The concept carries the imagery of blood sacrifice. In the ancient Near East, covenants were not merely signed; they were "cut" through the shedding of blood, signifying the solemnity and life-or-death nature of the arrangement.</w:t>
      </w:r>
    </w:p>
    <w:p w14:paraId="7D2985CE" w14:textId="77777777" w:rsidR="002F15D7" w:rsidRDefault="002F15D7"/>
    <w:p w14:paraId="25727AEA" w14:textId="77777777" w:rsidR="002F15D7" w:rsidRPr="002F15D7" w:rsidRDefault="002F15D7">
      <w:pPr>
        <w:rPr>
          <w:b/>
        </w:rPr>
      </w:pPr>
      <w:r w:rsidRPr="002F15D7">
        <w:rPr>
          <w:b/>
        </w:rPr>
        <w:t>4. Theological Implications</w:t>
      </w:r>
    </w:p>
    <w:p w14:paraId="5DF4ED83" w14:textId="77777777" w:rsidR="002F15D7" w:rsidRDefault="002F15D7">
      <w:r>
        <w:t>• The use of diathēkē establishes that biblical religion is a religion of revelation and sovereign grace, not human negotiation. Even when God gave the Law (the Old Covenant), He did so as the sovereign Lord.</w:t>
      </w:r>
    </w:p>
    <w:p w14:paraId="5DD6BA89" w14:textId="77777777" w:rsidR="002F15D7" w:rsidRDefault="002F15D7">
      <w:r>
        <w:t>• In the New Covenant, the emphasis shifts heavily to the "testament" aspect of the word. A testament only goes into effect when the testator dies (Hebrews 9:16-17). Christ's death activates the staggering inheritance promised to believers.</w:t>
      </w:r>
    </w:p>
    <w:p w14:paraId="13BAABB9" w14:textId="77777777" w:rsidR="002F15D7" w:rsidRDefault="002F15D7">
      <w:r>
        <w:t>• Because it is God's fixed arrangement, human failure cannot nullify God's ultimate redemptive promises. The New Covenant is guaranteed by the blood of Christ, not by the performance of the believer.</w:t>
      </w:r>
    </w:p>
    <w:p w14:paraId="5E5F6B35" w14:textId="77777777" w:rsidR="002F15D7" w:rsidRDefault="002F15D7"/>
    <w:p w14:paraId="68E09E6C" w14:textId="77777777" w:rsidR="002F15D7" w:rsidRPr="002F15D7" w:rsidRDefault="002F15D7">
      <w:pPr>
        <w:rPr>
          <w:b/>
        </w:rPr>
      </w:pPr>
      <w:r w:rsidRPr="002F15D7">
        <w:rPr>
          <w:b/>
        </w:rPr>
        <w:t>5. Contextual Nuance in the Passage</w:t>
      </w:r>
    </w:p>
    <w:p w14:paraId="552D23F7" w14:textId="77777777" w:rsidR="002F15D7" w:rsidRDefault="002F15D7">
      <w:r>
        <w:t>• In Galatians 4:24, Paul is writing to believers who are being tempted by legalists (Judaizers) to return to the Law of Moses for their justification.</w:t>
      </w:r>
    </w:p>
    <w:p w14:paraId="75F03545" w14:textId="77777777" w:rsidR="002F15D7" w:rsidRDefault="002F15D7">
      <w:r>
        <w:t>• Paul uses an allegory of Abraham's two sons to contrast "the two covenants" (dyo diathēkai).</w:t>
      </w:r>
    </w:p>
    <w:p w14:paraId="1451E5BE" w14:textId="77777777" w:rsidR="002F15D7" w:rsidRDefault="002F15D7">
      <w:r>
        <w:t>• One covenant originates from Mount Sinai (the Law) and is associated with Hagar, the slave woman. This covenant "gives birth to bondage" because it demands perfect obedience but provides no inward power to fulfill it, thus condemning the sinner.</w:t>
      </w:r>
    </w:p>
    <w:p w14:paraId="7B78B9D8" w14:textId="77777777" w:rsidR="002F15D7" w:rsidRDefault="002F15D7">
      <w:r>
        <w:t>• The other covenant (implied as the Abrahamic promise fulfilled in the New Covenant) is associated with Sarah, the free woman. It gives birth to children of promise through the supernatural work of God. Paul's pastoral thrust is urgent: believers must not abandon the covenant of grace for the covenant of works.</w:t>
      </w:r>
    </w:p>
    <w:p w14:paraId="4CD7C321" w14:textId="77777777" w:rsidR="002F15D7" w:rsidRDefault="002F15D7"/>
    <w:p w14:paraId="32C28993" w14:textId="77777777" w:rsidR="002F15D7" w:rsidRPr="002F15D7" w:rsidRDefault="002F15D7">
      <w:pPr>
        <w:rPr>
          <w:b/>
        </w:rPr>
      </w:pPr>
      <w:r w:rsidRPr="002F15D7">
        <w:rPr>
          <w:b/>
        </w:rPr>
        <w:t>6. Key Uses in Other Verses (NKJV)</w:t>
      </w:r>
    </w:p>
    <w:p w14:paraId="558044E4" w14:textId="77777777" w:rsidR="002F15D7" w:rsidRDefault="002F15D7">
      <w:r>
        <w:t>• Matthew 26:28 – "For this is My blood of the new covenant (diathēkē), which is shed for many for the remission of sins."</w:t>
      </w:r>
    </w:p>
    <w:p w14:paraId="091AA300" w14:textId="77777777" w:rsidR="002F15D7" w:rsidRDefault="002F15D7">
      <w:r>
        <w:t>• 2 Corinthians 3:6 – "...who also made us sufficient as ministers of the new covenant (diathēkē), not of the letter but of the Spirit; for the letter kills, but the Spirit gives life."</w:t>
      </w:r>
    </w:p>
    <w:p w14:paraId="05A34202" w14:textId="77777777" w:rsidR="002F15D7" w:rsidRDefault="002F15D7">
      <w:r>
        <w:t>• Hebrews 8:6 – "But now He has obtained a more excellent ministry, inasmuch as He is also Mediator of a better covenant (diathēkē), which was established on better promises."</w:t>
      </w:r>
    </w:p>
    <w:p w14:paraId="0CDF2F49" w14:textId="77777777" w:rsidR="002F15D7" w:rsidRDefault="002F15D7">
      <w:r>
        <w:t>• Hebrews 9:15 – "And for this reason He is the Mediator of the new covenant (diathēkē)..."</w:t>
      </w:r>
    </w:p>
    <w:p w14:paraId="67DE7B50" w14:textId="77777777" w:rsidR="002F15D7" w:rsidRDefault="002F15D7"/>
    <w:p w14:paraId="3B64A7D1" w14:textId="77777777" w:rsidR="002F15D7" w:rsidRPr="002F15D7" w:rsidRDefault="002F15D7">
      <w:pPr>
        <w:rPr>
          <w:b/>
        </w:rPr>
      </w:pPr>
      <w:r w:rsidRPr="002F15D7">
        <w:rPr>
          <w:b/>
        </w:rPr>
        <w:t>7. Other Relevant Insights</w:t>
      </w:r>
    </w:p>
    <w:p w14:paraId="60354BC9" w14:textId="77777777" w:rsidR="002F15D7" w:rsidRDefault="002F15D7">
      <w:r>
        <w:t>• When the translators of the Septuagint (the Greek translation of the Old Testament) encountered the Hebrew word berith, they faced a linguistic challenge. The Greek language lacked a word for an un-negotiated, one-sided, yet mutually binding relational commitment. By co-opting diathēkē (a legal will) instead of synthēkē (a treaty), they brilliantly preserved the majesty and transcendence of God, ensuring readers understood that God initiates salvation strictly on His own terms.</w:t>
      </w:r>
    </w:p>
    <w:p w14:paraId="355FFB99" w14:textId="77777777" w:rsidR="002F15D7" w:rsidRDefault="002F15D7"/>
    <w:p w14:paraId="4FF5630B" w14:textId="77777777" w:rsidR="002F15D7" w:rsidRPr="002F15D7" w:rsidRDefault="002F15D7">
      <w:pPr>
        <w:rPr>
          <w:b/>
        </w:rPr>
      </w:pPr>
      <w:r w:rsidRPr="002F15D7">
        <w:rPr>
          <w:b/>
        </w:rPr>
        <w:t>8. References</w:t>
      </w:r>
    </w:p>
    <w:p w14:paraId="1D5B0510" w14:textId="77777777" w:rsidR="002F15D7" w:rsidRDefault="002F15D7">
      <w:r>
        <w:t>• BDAG (Bauer, Danker, Arndt, and Gingrich), Greek-English Lexicon of the New Testament</w:t>
      </w:r>
    </w:p>
    <w:p w14:paraId="2C31D3DA" w14:textId="77777777" w:rsidR="002F15D7" w:rsidRDefault="002F15D7">
      <w:r>
        <w:t>• TDNT (Theological Dictionary of the New Testament / Kittel)</w:t>
      </w:r>
    </w:p>
    <w:p w14:paraId="22A324D1" w14:textId="77777777" w:rsidR="002F15D7" w:rsidRDefault="002F15D7">
      <w:r>
        <w:t>• NIDNTTE (New International Dictionary of New Testament Theology and Exegesis)</w:t>
      </w:r>
    </w:p>
    <w:p w14:paraId="0E968AD0" w14:textId="77777777" w:rsidR="002F15D7" w:rsidRDefault="002F15D7">
      <w:r>
        <w:t>• Vine's Complete Expository Dictionary of Old and New Testament Words</w:t>
      </w:r>
    </w:p>
    <w:p w14:paraId="7EE90B15" w14:textId="4057F5F3" w:rsidR="004C5552" w:rsidRDefault="002F15D7">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D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15D7"/>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01D5C"/>
  <w15:chartTrackingRefBased/>
  <w15:docId w15:val="{4444444A-3687-44DF-9B0A-E9016098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1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1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D7"/>
    <w:rPr>
      <w:rFonts w:eastAsiaTheme="majorEastAsia" w:cstheme="majorBidi"/>
      <w:color w:val="272727" w:themeColor="text1" w:themeTint="D8"/>
    </w:rPr>
  </w:style>
  <w:style w:type="paragraph" w:styleId="Title">
    <w:name w:val="Title"/>
    <w:basedOn w:val="Normal"/>
    <w:next w:val="Normal"/>
    <w:link w:val="TitleChar"/>
    <w:uiPriority w:val="10"/>
    <w:qFormat/>
    <w:rsid w:val="002F1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5D7"/>
    <w:pPr>
      <w:spacing w:before="160"/>
      <w:jc w:val="center"/>
    </w:pPr>
    <w:rPr>
      <w:i/>
      <w:iCs/>
      <w:color w:val="404040" w:themeColor="text1" w:themeTint="BF"/>
    </w:rPr>
  </w:style>
  <w:style w:type="character" w:customStyle="1" w:styleId="QuoteChar">
    <w:name w:val="Quote Char"/>
    <w:basedOn w:val="DefaultParagraphFont"/>
    <w:link w:val="Quote"/>
    <w:uiPriority w:val="29"/>
    <w:rsid w:val="002F15D7"/>
    <w:rPr>
      <w:i/>
      <w:iCs/>
      <w:color w:val="404040" w:themeColor="text1" w:themeTint="BF"/>
    </w:rPr>
  </w:style>
  <w:style w:type="paragraph" w:styleId="ListParagraph">
    <w:name w:val="List Paragraph"/>
    <w:basedOn w:val="Normal"/>
    <w:uiPriority w:val="34"/>
    <w:qFormat/>
    <w:rsid w:val="002F15D7"/>
    <w:pPr>
      <w:ind w:left="720"/>
      <w:contextualSpacing/>
    </w:pPr>
  </w:style>
  <w:style w:type="character" w:styleId="IntenseEmphasis">
    <w:name w:val="Intense Emphasis"/>
    <w:basedOn w:val="DefaultParagraphFont"/>
    <w:uiPriority w:val="21"/>
    <w:qFormat/>
    <w:rsid w:val="002F15D7"/>
    <w:rPr>
      <w:i/>
      <w:iCs/>
      <w:color w:val="2E74B5" w:themeColor="accent1" w:themeShade="BF"/>
    </w:rPr>
  </w:style>
  <w:style w:type="paragraph" w:styleId="IntenseQuote">
    <w:name w:val="Intense Quote"/>
    <w:basedOn w:val="Normal"/>
    <w:next w:val="Normal"/>
    <w:link w:val="IntenseQuoteChar"/>
    <w:uiPriority w:val="30"/>
    <w:qFormat/>
    <w:rsid w:val="002F15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15D7"/>
    <w:rPr>
      <w:i/>
      <w:iCs/>
      <w:color w:val="2E74B5" w:themeColor="accent1" w:themeShade="BF"/>
    </w:rPr>
  </w:style>
  <w:style w:type="character" w:styleId="IntenseReference">
    <w:name w:val="Intense Reference"/>
    <w:basedOn w:val="DefaultParagraphFont"/>
    <w:uiPriority w:val="32"/>
    <w:qFormat/>
    <w:rsid w:val="002F15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914</Words>
  <Characters>4754</Characters>
  <Application>Microsoft Office Word</Application>
  <DocSecurity>0</DocSecurity>
  <Lines>91</Lines>
  <Paragraphs>49</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2026-08-13T01:50:00Z</dcterms:created>
  <dcterms:modified xsi:type="dcterms:W3CDTF">2026-08-13T01:50:00Z</dcterms:modified>
</cp:coreProperties>
</file>