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ECE3E" w14:textId="77777777" w:rsidR="00EA6EF3" w:rsidRPr="00EA6EF3" w:rsidRDefault="00EA6EF3">
      <w:pPr>
        <w:rPr>
          <w:b/>
        </w:rPr>
      </w:pPr>
      <w:r w:rsidRPr="00EA6EF3">
        <w:rPr>
          <w:b/>
        </w:rPr>
        <w:t>SYMBOLIC - ( allēgoreō , Strong's G238 )</w:t>
      </w:r>
    </w:p>
    <w:p w14:paraId="250BA64A" w14:textId="77777777" w:rsidR="00EA6EF3" w:rsidRDefault="00EA6EF3">
      <w:r w:rsidRPr="00EA6EF3">
        <w:rPr>
          <w:b/>
        </w:rPr>
        <w:t>Summary:</w:t>
      </w:r>
    </w:p>
    <w:p w14:paraId="20AEA335" w14:textId="77777777" w:rsidR="00EA6EF3" w:rsidRDefault="00EA6EF3">
      <w:r>
        <w:t>The word allēgoreō literally means to speak something else, or to say one thing and mean another. In Galatians 4:24, Paul uses this rare word to explain that the historical narrative of Sarah and Hagar contains a deeper, symbolic meaning that illustrates a profound spiritual truth. He is not denying the literal, historical reality of Abraham's wives; rather, he is drawing out a divine analogy intended by God to contrast the bondage of human effort under the law with the freedom of the New Covenant in Christ.</w:t>
      </w:r>
    </w:p>
    <w:p w14:paraId="37417D6D" w14:textId="77777777" w:rsidR="00EA6EF3" w:rsidRDefault="00EA6EF3"/>
    <w:p w14:paraId="44B9DCA6" w14:textId="77777777" w:rsidR="00EA6EF3" w:rsidRDefault="00EA6EF3">
      <w:r w:rsidRPr="00EA6EF3">
        <w:rPr>
          <w:b/>
        </w:rPr>
        <w:t>Full Study:</w:t>
      </w:r>
    </w:p>
    <w:p w14:paraId="6366437B" w14:textId="77777777" w:rsidR="00EA6EF3" w:rsidRDefault="00EA6EF3"/>
    <w:p w14:paraId="25ACDE4A" w14:textId="77777777" w:rsidR="00EA6EF3" w:rsidRPr="00EA6EF3" w:rsidRDefault="00EA6EF3">
      <w:pPr>
        <w:rPr>
          <w:b/>
        </w:rPr>
      </w:pPr>
      <w:r w:rsidRPr="00EA6EF3">
        <w:rPr>
          <w:b/>
        </w:rPr>
        <w:t>1. Word Picture / Background</w:t>
      </w:r>
    </w:p>
    <w:p w14:paraId="06E49B0D" w14:textId="77777777" w:rsidR="00EA6EF3" w:rsidRDefault="00EA6EF3">
      <w:r>
        <w:t>• The term is a compound of two Greek words: allos, meaning "other" or "another," and agoreuō, meaning "to speak" (specifically to speak in the public assembly or marketplace, the agora).</w:t>
      </w:r>
    </w:p>
    <w:p w14:paraId="70C0D9A7" w14:textId="77777777" w:rsidR="00EA6EF3" w:rsidRDefault="00EA6EF3">
      <w:r>
        <w:t>• Literally, the word means "to speak something else," expressing a truth through a parallel story or saying one thing while intending a secondary meaning.</w:t>
      </w:r>
    </w:p>
    <w:p w14:paraId="03DC45EF" w14:textId="77777777" w:rsidR="00EA6EF3" w:rsidRDefault="00EA6EF3">
      <w:r>
        <w:t>• In the ancient world, philosophers and rhetoricians frequently used this concept to extract hidden moral truths from ancient myths. By the first century, Jewish scholars in Alexandria heavily employed allegorical methods to interpret the Old Testament, often discarding the literal history of the text. Paul’s use of the word, however, is distinct: he anchors his symbolism firmly in actual historical events, seeing them as divine "types" or foreshadowing.</w:t>
      </w:r>
    </w:p>
    <w:p w14:paraId="4F1FB492" w14:textId="77777777" w:rsidR="00EA6EF3" w:rsidRDefault="00EA6EF3"/>
    <w:p w14:paraId="71645897" w14:textId="77777777" w:rsidR="00EA6EF3" w:rsidRPr="00EA6EF3" w:rsidRDefault="00EA6EF3">
      <w:pPr>
        <w:rPr>
          <w:b/>
        </w:rPr>
      </w:pPr>
      <w:r w:rsidRPr="00EA6EF3">
        <w:rPr>
          <w:b/>
        </w:rPr>
        <w:t>2. Meaning / Lexical Definition</w:t>
      </w:r>
    </w:p>
    <w:p w14:paraId="03715FC1" w14:textId="77777777" w:rsidR="00EA6EF3" w:rsidRDefault="00EA6EF3">
      <w:r>
        <w:t>• To speak allegorically, or to express truths through an allegory.</w:t>
      </w:r>
    </w:p>
    <w:p w14:paraId="16F031A9" w14:textId="77777777" w:rsidR="00EA6EF3" w:rsidRDefault="00EA6EF3">
      <w:r>
        <w:t>• To interpret a historical narrative as having a secondary, symbolic meaning.</w:t>
      </w:r>
    </w:p>
    <w:p w14:paraId="042CD219" w14:textId="77777777" w:rsidR="00EA6EF3" w:rsidRDefault="00EA6EF3">
      <w:r>
        <w:t>• To use historical facts to illustrate spiritual realities.</w:t>
      </w:r>
    </w:p>
    <w:p w14:paraId="3E4F6AF1" w14:textId="77777777" w:rsidR="00EA6EF3" w:rsidRDefault="00EA6EF3">
      <w:r>
        <w:t>• In Galatians 4:24, the verb is in the present passive participle form, literally meaning "which things are allegorized" or "which things are being treated as symbolic."</w:t>
      </w:r>
    </w:p>
    <w:p w14:paraId="61D5DDE6" w14:textId="77777777" w:rsidR="00EA6EF3" w:rsidRDefault="00EA6EF3"/>
    <w:p w14:paraId="1B4E9061" w14:textId="77777777" w:rsidR="00EA6EF3" w:rsidRPr="00EA6EF3" w:rsidRDefault="00EA6EF3">
      <w:pPr>
        <w:rPr>
          <w:b/>
        </w:rPr>
      </w:pPr>
      <w:r w:rsidRPr="00EA6EF3">
        <w:rPr>
          <w:b/>
        </w:rPr>
        <w:t>3. Usage and Word Pictures</w:t>
      </w:r>
    </w:p>
    <w:p w14:paraId="64216A0B" w14:textId="77777777" w:rsidR="00EA6EF3" w:rsidRDefault="00EA6EF3">
      <w:r>
        <w:t>• This word appears only once in the entire New Testament.</w:t>
      </w:r>
    </w:p>
    <w:p w14:paraId="4C92C65E" w14:textId="77777777" w:rsidR="00EA6EF3" w:rsidRDefault="00EA6EF3">
      <w:r>
        <w:t>• It captures the biblical concept of typology—where God uses the canvas of history to paint pictures of future redemptive realities. Paul treats the Genesis account not merely as ancient family drama, but as a living, breathing word picture. Hagar and Sarah become symbols of two competing systems of relating to God: works versus grace, law versus promise.</w:t>
      </w:r>
    </w:p>
    <w:p w14:paraId="27EF8F72" w14:textId="77777777" w:rsidR="00EA6EF3" w:rsidRDefault="00EA6EF3"/>
    <w:p w14:paraId="6283AA40" w14:textId="77777777" w:rsidR="00EA6EF3" w:rsidRPr="00EA6EF3" w:rsidRDefault="00EA6EF3">
      <w:pPr>
        <w:rPr>
          <w:b/>
        </w:rPr>
      </w:pPr>
      <w:r w:rsidRPr="00EA6EF3">
        <w:rPr>
          <w:b/>
        </w:rPr>
        <w:t>4. Theological Implications</w:t>
      </w:r>
    </w:p>
    <w:p w14:paraId="1AEEB8B2" w14:textId="77777777" w:rsidR="00EA6EF3" w:rsidRDefault="00EA6EF3">
      <w:r>
        <w:t>• God is the sovereign Lord of history. The theological weight of allēgoreō here demonstrates that God orchestrates human events—even the moral failures (like Abraham resorting to Hagar) and the subsequent triumphs (the birth of Isaac)—to foreshadow His redemptive plan.</w:t>
      </w:r>
    </w:p>
    <w:p w14:paraId="7FAF432A" w14:textId="77777777" w:rsidR="00EA6EF3" w:rsidRDefault="00EA6EF3">
      <w:r>
        <w:t>• Paul’s approach to scripture affirms the literal history while revealing that the Holy Spirit embedded a typological lesson within those actual events. The physical realities uniquely parallel the spiritual realities.</w:t>
      </w:r>
    </w:p>
    <w:p w14:paraId="2189E330" w14:textId="77777777" w:rsidR="00EA6EF3" w:rsidRDefault="00EA6EF3">
      <w:r>
        <w:t>• The two women represent two covenants. Hagar represents Mount Sinai, the law, and spiritual bondage. Sarah represents the heavenly Jerusalem, the promise, and spiritual freedom.</w:t>
      </w:r>
    </w:p>
    <w:p w14:paraId="6438B062" w14:textId="77777777" w:rsidR="00EA6EF3" w:rsidRDefault="00EA6EF3"/>
    <w:p w14:paraId="6A27F932" w14:textId="77777777" w:rsidR="00EA6EF3" w:rsidRPr="00EA6EF3" w:rsidRDefault="00EA6EF3">
      <w:pPr>
        <w:rPr>
          <w:b/>
        </w:rPr>
      </w:pPr>
      <w:r w:rsidRPr="00EA6EF3">
        <w:rPr>
          <w:b/>
        </w:rPr>
        <w:t>5. Contextual Nuance in the Passage</w:t>
      </w:r>
    </w:p>
    <w:p w14:paraId="590D776C" w14:textId="77777777" w:rsidR="00EA6EF3" w:rsidRDefault="00EA6EF3">
      <w:r>
        <w:t>• In Galatians, Paul is battling Judaizers who are pressuring Gentile Christians to submit to the Mosaic law (circumcision, holy days, dietary restrictions).</w:t>
      </w:r>
    </w:p>
    <w:p w14:paraId="39B7A894" w14:textId="77777777" w:rsidR="00EA6EF3" w:rsidRDefault="00EA6EF3">
      <w:r>
        <w:t>• He masterfully uses their own revered Old Testament law to dismantle their legalism: "Tell me, you who desire to be under the law, do you not hear the law?" (Galatians 4:21).</w:t>
      </w:r>
    </w:p>
    <w:p w14:paraId="52E999BF" w14:textId="77777777" w:rsidR="00EA6EF3" w:rsidRDefault="00EA6EF3">
      <w:r>
        <w:t>• By declaring the story of Hagar and Sarah to be "symbolic," Paul flips the Judaizers' argument upside down. The very law they are trying to keep proves that those who rely on human effort (like Ishmael, born of the flesh) remain slaves, while those who rely entirely on God's grace and intervention (like Isaac, born of the promise) are the true, free children of God.</w:t>
      </w:r>
    </w:p>
    <w:p w14:paraId="59A55FC8" w14:textId="77777777" w:rsidR="00EA6EF3" w:rsidRDefault="00EA6EF3"/>
    <w:p w14:paraId="314D49DE" w14:textId="77777777" w:rsidR="00EA6EF3" w:rsidRPr="00EA6EF3" w:rsidRDefault="00EA6EF3">
      <w:pPr>
        <w:rPr>
          <w:b/>
        </w:rPr>
      </w:pPr>
      <w:r w:rsidRPr="00EA6EF3">
        <w:rPr>
          <w:b/>
        </w:rPr>
        <w:t>6. Key Uses in Other Verses (NKJV)</w:t>
      </w:r>
    </w:p>
    <w:p w14:paraId="0E6C29A5" w14:textId="77777777" w:rsidR="00EA6EF3" w:rsidRDefault="00EA6EF3">
      <w:r>
        <w:t>• Galatians 4:24 is the only occurrence of allēgoreō in the New Testament.</w:t>
      </w:r>
    </w:p>
    <w:p w14:paraId="4D957C31" w14:textId="77777777" w:rsidR="00EA6EF3" w:rsidRDefault="00EA6EF3"/>
    <w:p w14:paraId="7E0D202D" w14:textId="77777777" w:rsidR="00EA6EF3" w:rsidRPr="00EA6EF3" w:rsidRDefault="00EA6EF3">
      <w:pPr>
        <w:rPr>
          <w:b/>
        </w:rPr>
      </w:pPr>
      <w:r w:rsidRPr="00EA6EF3">
        <w:rPr>
          <w:b/>
        </w:rPr>
        <w:t>7. Other Relevant Insights</w:t>
      </w:r>
    </w:p>
    <w:p w14:paraId="0A0474F0" w14:textId="77777777" w:rsidR="00EA6EF3" w:rsidRDefault="00EA6EF3">
      <w:r>
        <w:t>• For modern readers, the NKJV translation "symbolic" is an excellent choice over "allegory." In modern English literature, an "allegory" (like The Pilgrim's Progress or a fable) is usually a fictional story invented entirely to teach a moral lesson. By translating it "symbolic," the text protects the historical truth of Genesis while highlighting its prophetic, illustrative purpose.</w:t>
      </w:r>
    </w:p>
    <w:p w14:paraId="2A54D261" w14:textId="77777777" w:rsidR="00EA6EF3" w:rsidRDefault="00EA6EF3">
      <w:r>
        <w:t>• Paul’s inspired use of symbolism here does not give interpreters a license to arbitrarily spiritualize or allegorize scripture. Paul wrote under the inspiration of the Holy Spirit to reveal a legitimate, God-ordained typological connection that points directly to the finished work of Christ.</w:t>
      </w:r>
    </w:p>
    <w:p w14:paraId="0C2CE2E7" w14:textId="77777777" w:rsidR="00EA6EF3" w:rsidRDefault="00EA6EF3"/>
    <w:p w14:paraId="4FCEC5DB" w14:textId="77777777" w:rsidR="00EA6EF3" w:rsidRPr="00EA6EF3" w:rsidRDefault="00EA6EF3">
      <w:pPr>
        <w:rPr>
          <w:b/>
        </w:rPr>
      </w:pPr>
      <w:r w:rsidRPr="00EA6EF3">
        <w:rPr>
          <w:b/>
        </w:rPr>
        <w:t>8. References</w:t>
      </w:r>
    </w:p>
    <w:p w14:paraId="56825163" w14:textId="77777777" w:rsidR="00EA6EF3" w:rsidRDefault="00EA6EF3">
      <w:r>
        <w:t>• BDAG, A Greek-English Lexicon of the New Testament and Other Early Christian Literature</w:t>
      </w:r>
    </w:p>
    <w:p w14:paraId="23E23F06" w14:textId="77777777" w:rsidR="00EA6EF3" w:rsidRDefault="00EA6EF3">
      <w:r>
        <w:t>• Theological Dictionary of the New Testament (TDNT)</w:t>
      </w:r>
    </w:p>
    <w:p w14:paraId="2CCD29DB" w14:textId="77777777" w:rsidR="00EA6EF3" w:rsidRDefault="00EA6EF3">
      <w:r>
        <w:t>• Vine's Complete Expository Dictionary of Old and New Testament Words</w:t>
      </w:r>
    </w:p>
    <w:p w14:paraId="7BBA7E61" w14:textId="77777777" w:rsidR="00EA6EF3" w:rsidRDefault="00EA6EF3">
      <w:r>
        <w:t>• Zodhiates, The Complete Word Study Dictionary: New Testament</w:t>
      </w:r>
    </w:p>
    <w:p w14:paraId="2B52C042" w14:textId="62B91ED8" w:rsidR="004C5552" w:rsidRDefault="00EA6EF3">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EF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A6EF3"/>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36046"/>
  <w15:chartTrackingRefBased/>
  <w15:docId w15:val="{8D2CF405-E671-427C-BDBC-9FF713668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6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6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EF3"/>
    <w:rPr>
      <w:rFonts w:eastAsiaTheme="majorEastAsia" w:cstheme="majorBidi"/>
      <w:color w:val="272727" w:themeColor="text1" w:themeTint="D8"/>
    </w:rPr>
  </w:style>
  <w:style w:type="paragraph" w:styleId="Title">
    <w:name w:val="Title"/>
    <w:basedOn w:val="Normal"/>
    <w:next w:val="Normal"/>
    <w:link w:val="TitleChar"/>
    <w:uiPriority w:val="10"/>
    <w:qFormat/>
    <w:rsid w:val="00EA6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EF3"/>
    <w:pPr>
      <w:spacing w:before="160"/>
      <w:jc w:val="center"/>
    </w:pPr>
    <w:rPr>
      <w:i/>
      <w:iCs/>
      <w:color w:val="404040" w:themeColor="text1" w:themeTint="BF"/>
    </w:rPr>
  </w:style>
  <w:style w:type="character" w:customStyle="1" w:styleId="QuoteChar">
    <w:name w:val="Quote Char"/>
    <w:basedOn w:val="DefaultParagraphFont"/>
    <w:link w:val="Quote"/>
    <w:uiPriority w:val="29"/>
    <w:rsid w:val="00EA6EF3"/>
    <w:rPr>
      <w:i/>
      <w:iCs/>
      <w:color w:val="404040" w:themeColor="text1" w:themeTint="BF"/>
    </w:rPr>
  </w:style>
  <w:style w:type="paragraph" w:styleId="ListParagraph">
    <w:name w:val="List Paragraph"/>
    <w:basedOn w:val="Normal"/>
    <w:uiPriority w:val="34"/>
    <w:qFormat/>
    <w:rsid w:val="00EA6EF3"/>
    <w:pPr>
      <w:ind w:left="720"/>
      <w:contextualSpacing/>
    </w:pPr>
  </w:style>
  <w:style w:type="character" w:styleId="IntenseEmphasis">
    <w:name w:val="Intense Emphasis"/>
    <w:basedOn w:val="DefaultParagraphFont"/>
    <w:uiPriority w:val="21"/>
    <w:qFormat/>
    <w:rsid w:val="00EA6EF3"/>
    <w:rPr>
      <w:i/>
      <w:iCs/>
      <w:color w:val="2E74B5" w:themeColor="accent1" w:themeShade="BF"/>
    </w:rPr>
  </w:style>
  <w:style w:type="paragraph" w:styleId="IntenseQuote">
    <w:name w:val="Intense Quote"/>
    <w:basedOn w:val="Normal"/>
    <w:next w:val="Normal"/>
    <w:link w:val="IntenseQuoteChar"/>
    <w:uiPriority w:val="30"/>
    <w:qFormat/>
    <w:rsid w:val="00EA6E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6EF3"/>
    <w:rPr>
      <w:i/>
      <w:iCs/>
      <w:color w:val="2E74B5" w:themeColor="accent1" w:themeShade="BF"/>
    </w:rPr>
  </w:style>
  <w:style w:type="character" w:styleId="IntenseReference">
    <w:name w:val="Intense Reference"/>
    <w:basedOn w:val="DefaultParagraphFont"/>
    <w:uiPriority w:val="32"/>
    <w:qFormat/>
    <w:rsid w:val="00EA6E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786</Words>
  <Characters>4089</Characters>
  <Application>Microsoft Office Word</Application>
  <DocSecurity>0</DocSecurity>
  <Lines>78</Lines>
  <Paragraphs>42</Paragraphs>
  <ScaleCrop>false</ScaleCrop>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