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71797" w14:textId="77777777" w:rsidR="001C05A1" w:rsidRPr="001C05A1" w:rsidRDefault="001C05A1">
      <w:pPr>
        <w:rPr>
          <w:b/>
        </w:rPr>
      </w:pPr>
      <w:r w:rsidRPr="001C05A1">
        <w:rPr>
          <w:b/>
        </w:rPr>
        <w:t>FLESH - ( sarx , Strong's G4561 )</w:t>
      </w:r>
    </w:p>
    <w:p w14:paraId="7D9A7162" w14:textId="77777777" w:rsidR="001C05A1" w:rsidRDefault="001C05A1">
      <w:r w:rsidRPr="001C05A1">
        <w:rPr>
          <w:b/>
        </w:rPr>
        <w:t>Summary:</w:t>
      </w:r>
    </w:p>
    <w:p w14:paraId="52E231C8" w14:textId="77777777" w:rsidR="001C05A1" w:rsidRDefault="001C05A1">
      <w:r>
        <w:t>In Galatians 4:29, "flesh" (sarx) refers to natural human capability, biological descent, and human effort apart from God's intervention. While the word literally denotes the physical material of a human or animal body, the apostle Paul frequently uses it metaphorically to describe unredeemed human nature or human self-reliance. In this specific context, it describes the birth of Ishmael, which was accomplished through ordinary, natural means and Abraham's own scheming, in direct contrast to the birth of Isaac, which required the supernatural intervention of the Spirit to fulfill God's promise.</w:t>
      </w:r>
    </w:p>
    <w:p w14:paraId="798A17B9" w14:textId="77777777" w:rsidR="001C05A1" w:rsidRDefault="001C05A1"/>
    <w:p w14:paraId="0B4C6E59" w14:textId="77777777" w:rsidR="001C05A1" w:rsidRDefault="001C05A1">
      <w:r w:rsidRPr="001C05A1">
        <w:rPr>
          <w:b/>
        </w:rPr>
        <w:t>Full Study:</w:t>
      </w:r>
    </w:p>
    <w:p w14:paraId="2E0D26EF" w14:textId="77777777" w:rsidR="001C05A1" w:rsidRDefault="001C05A1"/>
    <w:p w14:paraId="6B824E29" w14:textId="77777777" w:rsidR="001C05A1" w:rsidRPr="001C05A1" w:rsidRDefault="001C05A1">
      <w:pPr>
        <w:rPr>
          <w:b/>
        </w:rPr>
      </w:pPr>
      <w:r w:rsidRPr="001C05A1">
        <w:rPr>
          <w:b/>
        </w:rPr>
        <w:t>1. Word Picture / Background</w:t>
      </w:r>
    </w:p>
    <w:p w14:paraId="79EE2399" w14:textId="77777777" w:rsidR="001C05A1" w:rsidRDefault="001C05A1">
      <w:r>
        <w:t>• Literally, sarx refers to the meat or soft tissue of a body, distinct from bones and blood.</w:t>
      </w:r>
    </w:p>
    <w:p w14:paraId="76F580B1" w14:textId="77777777" w:rsidR="001C05A1" w:rsidRDefault="001C05A1">
      <w:r>
        <w:t>• In the ancient world, it came to represent the whole physical body or humanity in its earthly limitation, frailty, and mortality (as in the phrase "all flesh").</w:t>
      </w:r>
    </w:p>
    <w:p w14:paraId="0BC4FFFB" w14:textId="77777777" w:rsidR="001C05A1" w:rsidRDefault="001C05A1">
      <w:r>
        <w:t>• In the New Testament, especially in Paul's writings, sarx developed into a profound theological concept depicting the seat of human rebellion, self-righteousness, and natural limitation. It became a shorthand for anything a person is or does in their own strength, independent of God.</w:t>
      </w:r>
    </w:p>
    <w:p w14:paraId="66054BFE" w14:textId="77777777" w:rsidR="001C05A1" w:rsidRDefault="001C05A1"/>
    <w:p w14:paraId="04D2B831" w14:textId="77777777" w:rsidR="001C05A1" w:rsidRPr="001C05A1" w:rsidRDefault="001C05A1">
      <w:pPr>
        <w:rPr>
          <w:b/>
        </w:rPr>
      </w:pPr>
      <w:r w:rsidRPr="001C05A1">
        <w:rPr>
          <w:b/>
        </w:rPr>
        <w:t>2. Meaning / Lexical Definition</w:t>
      </w:r>
    </w:p>
    <w:p w14:paraId="47074A0E" w14:textId="77777777" w:rsidR="001C05A1" w:rsidRDefault="001C05A1">
      <w:r>
        <w:t>• The basic physical meaning is the material flesh of an earthly creature.</w:t>
      </w:r>
    </w:p>
    <w:p w14:paraId="04163793" w14:textId="77777777" w:rsidR="001C05A1" w:rsidRDefault="001C05A1">
      <w:r>
        <w:t>• By extension, it signifies the physical body as a functioning entity, or human lineage and biological descent.</w:t>
      </w:r>
    </w:p>
    <w:p w14:paraId="0E72365A" w14:textId="77777777" w:rsidR="001C05A1" w:rsidRDefault="001C05A1">
      <w:r>
        <w:t>• Theologically, it signifies human nature as severed from God and dominated by sinful desires.</w:t>
      </w:r>
    </w:p>
    <w:p w14:paraId="4D3AFD62" w14:textId="77777777" w:rsidR="001C05A1" w:rsidRDefault="001C05A1">
      <w:r>
        <w:t>• It also means natural human effort, religious or otherwise, that attempts to achieve what only God can do through grace.</w:t>
      </w:r>
    </w:p>
    <w:p w14:paraId="008DA832" w14:textId="77777777" w:rsidR="001C05A1" w:rsidRDefault="001C05A1"/>
    <w:p w14:paraId="4EC845D1" w14:textId="77777777" w:rsidR="001C05A1" w:rsidRPr="001C05A1" w:rsidRDefault="001C05A1">
      <w:pPr>
        <w:rPr>
          <w:b/>
        </w:rPr>
      </w:pPr>
      <w:r w:rsidRPr="001C05A1">
        <w:rPr>
          <w:b/>
        </w:rPr>
        <w:t>3. Usage and Word Pictures</w:t>
      </w:r>
    </w:p>
    <w:p w14:paraId="7C288F3C" w14:textId="77777777" w:rsidR="001C05A1" w:rsidRDefault="001C05A1">
      <w:r>
        <w:t>• Biological and physical: Used to describe the physical body of Jesus in the incarnation or the literal substance of earthly bodies.</w:t>
      </w:r>
    </w:p>
    <w:p w14:paraId="5101A329" w14:textId="77777777" w:rsidR="001C05A1" w:rsidRDefault="001C05A1">
      <w:r>
        <w:t>• Lineage and descent: "According to the flesh" often refers to human ancestry and ethnic origin (e.g., Jesus' biological descent from David).</w:t>
      </w:r>
    </w:p>
    <w:p w14:paraId="0317496B" w14:textId="77777777" w:rsidR="001C05A1" w:rsidRDefault="001C05A1">
      <w:r>
        <w:t>• Ethical and Spiritual: The "flesh" is personified as an active, hostile force that wages war against the Spirit, desiring what is contrary to God's will.</w:t>
      </w:r>
    </w:p>
    <w:p w14:paraId="733EBA53" w14:textId="77777777" w:rsidR="001C05A1" w:rsidRDefault="001C05A1">
      <w:r>
        <w:t>• Human limitation and effort: Operating "in the flesh" means relying on natural abilities, human wisdom, or self-justification rather than trusting in God's power.</w:t>
      </w:r>
    </w:p>
    <w:p w14:paraId="47F25831" w14:textId="77777777" w:rsidR="001C05A1" w:rsidRDefault="001C05A1"/>
    <w:p w14:paraId="7E628861" w14:textId="77777777" w:rsidR="001C05A1" w:rsidRPr="001C05A1" w:rsidRDefault="001C05A1">
      <w:pPr>
        <w:rPr>
          <w:b/>
        </w:rPr>
      </w:pPr>
      <w:r w:rsidRPr="001C05A1">
        <w:rPr>
          <w:b/>
        </w:rPr>
        <w:t>4. Theological Implications</w:t>
      </w:r>
    </w:p>
    <w:p w14:paraId="7C532C8E" w14:textId="77777777" w:rsidR="001C05A1" w:rsidRDefault="001C05A1">
      <w:r>
        <w:t>• Paul's use of sarx establishes a fundamental contrast between what humanity can produce and what God can produce.</w:t>
      </w:r>
    </w:p>
    <w:p w14:paraId="5D813503" w14:textId="77777777" w:rsidR="001C05A1" w:rsidRDefault="001C05A1">
      <w:r>
        <w:t>• "Flesh" in the theological sense is not merely the physical body. God created the physical body and called it good, and Christ Himself took on physical flesh. Rather, the theological flesh is the fallen human operating system that relies on self.</w:t>
      </w:r>
    </w:p>
    <w:p w14:paraId="7BA29DB8" w14:textId="77777777" w:rsidR="001C05A1" w:rsidRDefault="001C05A1">
      <w:r>
        <w:t>• The flesh is not always about gross immorality; it can manifest as highly moral, legalistic, fleshly religion. In Galatians, the flesh represents the false teaching of the Judaizers, who believed human effort (such as circumcision and law-keeping) could achieve justification or sanctification.</w:t>
      </w:r>
    </w:p>
    <w:p w14:paraId="402C0197" w14:textId="77777777" w:rsidR="001C05A1" w:rsidRDefault="001C05A1"/>
    <w:p w14:paraId="5842C6EA" w14:textId="77777777" w:rsidR="001C05A1" w:rsidRPr="001C05A1" w:rsidRDefault="001C05A1">
      <w:pPr>
        <w:rPr>
          <w:b/>
        </w:rPr>
      </w:pPr>
      <w:r w:rsidRPr="001C05A1">
        <w:rPr>
          <w:b/>
        </w:rPr>
        <w:t>5. Contextual Nuance in the Passage</w:t>
      </w:r>
    </w:p>
    <w:p w14:paraId="0BB0192B" w14:textId="77777777" w:rsidR="001C05A1" w:rsidRDefault="001C05A1">
      <w:r>
        <w:t>• In Galatians 4:29, the one "born according to the flesh" specifically refers to Ishmael.</w:t>
      </w:r>
    </w:p>
    <w:p w14:paraId="24798D08" w14:textId="77777777" w:rsidR="001C05A1" w:rsidRDefault="001C05A1">
      <w:r>
        <w:t>• Abraham and Sarah relied on their own natural ingenuity (using the servant Hagar) to try and fulfill God's promise. This was an act of the sarx—human manipulation trying to secure a spiritual outcome.</w:t>
      </w:r>
    </w:p>
    <w:p w14:paraId="1486D0C0" w14:textId="77777777" w:rsidR="001C05A1" w:rsidRDefault="001C05A1">
      <w:r>
        <w:t>• Isaac, conversely, was born "according to the Spirit." Because Abraham and Sarah were past the natural age of childbearing, his birth could not be accomplished by the flesh; it required a miracle.</w:t>
      </w:r>
    </w:p>
    <w:p w14:paraId="4291646D" w14:textId="77777777" w:rsidR="001C05A1" w:rsidRDefault="001C05A1">
      <w:r>
        <w:t>• The persecution mentioned ("persecuted him who was born according to the Spirit") points to an ongoing spiritual reality: those relying on human effort and legalism (the flesh) will invariably oppose those who live by faith in God's grace (the Spirit).</w:t>
      </w:r>
    </w:p>
    <w:p w14:paraId="7E06CFE0" w14:textId="77777777" w:rsidR="001C05A1" w:rsidRDefault="001C05A1"/>
    <w:p w14:paraId="51B35D02" w14:textId="77777777" w:rsidR="001C05A1" w:rsidRPr="001C05A1" w:rsidRDefault="001C05A1">
      <w:pPr>
        <w:rPr>
          <w:b/>
        </w:rPr>
      </w:pPr>
      <w:r w:rsidRPr="001C05A1">
        <w:rPr>
          <w:b/>
        </w:rPr>
        <w:t>6. Key Uses in Other Verses (NKJV)</w:t>
      </w:r>
    </w:p>
    <w:p w14:paraId="4D5C09EF" w14:textId="77777777" w:rsidR="001C05A1" w:rsidRDefault="001C05A1">
      <w:r>
        <w:t>• John 1:14 – "And the Word became flesh and dwelt among us, and we beheld His glory..." (Physical humanity).</w:t>
      </w:r>
    </w:p>
    <w:p w14:paraId="1C7C587C" w14:textId="77777777" w:rsidR="001C05A1" w:rsidRDefault="001C05A1">
      <w:r>
        <w:t>• Romans 8:8 – "So then, those who are in the flesh cannot please God." (Fallen human nature and self-reliance).</w:t>
      </w:r>
    </w:p>
    <w:p w14:paraId="05B11177" w14:textId="77777777" w:rsidR="001C05A1" w:rsidRDefault="001C05A1">
      <w:r>
        <w:t>• Galatians 5:17 – "For the flesh lusts against the Spirit, and the Spirit against the flesh; and these are contrary to one another..." (The ethical battlefield).</w:t>
      </w:r>
    </w:p>
    <w:p w14:paraId="0329C8B5" w14:textId="77777777" w:rsidR="001C05A1" w:rsidRDefault="001C05A1">
      <w:r>
        <w:t>• Philippians 3:3 – "...who worship God in the Spirit, rejoice in Christ Jesus, and have no confidence in the flesh..." (Human credentials and self-effort).</w:t>
      </w:r>
    </w:p>
    <w:p w14:paraId="706EDFEC" w14:textId="77777777" w:rsidR="001C05A1" w:rsidRDefault="001C05A1"/>
    <w:p w14:paraId="2960CA0B" w14:textId="77777777" w:rsidR="001C05A1" w:rsidRPr="001C05A1" w:rsidRDefault="001C05A1">
      <w:pPr>
        <w:rPr>
          <w:b/>
        </w:rPr>
      </w:pPr>
      <w:r w:rsidRPr="001C05A1">
        <w:rPr>
          <w:b/>
        </w:rPr>
        <w:t>7. Other Relevant Insights</w:t>
      </w:r>
    </w:p>
    <w:p w14:paraId="7579F460" w14:textId="77777777" w:rsidR="001C05A1" w:rsidRDefault="001C05A1">
      <w:r>
        <w:t>• It is crucial to distinguish the biblical view of the flesh from ancient Greek dualism (such as early Gnosticism). Greek philosophy taught that physical matter (flesh) was inherently evil and the spirit was inherently good. The Bible teaches the physical body is a good creation designed to glorify God, while the theological flesh—the rebellious, self-reliant human nature—is the source of corruption.</w:t>
      </w:r>
    </w:p>
    <w:p w14:paraId="06444E35" w14:textId="77777777" w:rsidR="001C05A1" w:rsidRDefault="001C05A1">
      <w:r>
        <w:t>• The phrase "according to the flesh" (kata sarka) serves as a major dividing line in biblical theology, marking the boundary between the old age of human striving and the new age of the Spirit's power.</w:t>
      </w:r>
    </w:p>
    <w:p w14:paraId="0FAA4D6A" w14:textId="77777777" w:rsidR="001C05A1" w:rsidRDefault="001C05A1"/>
    <w:p w14:paraId="30898575" w14:textId="77777777" w:rsidR="001C05A1" w:rsidRPr="001C05A1" w:rsidRDefault="001C05A1">
      <w:pPr>
        <w:rPr>
          <w:b/>
        </w:rPr>
      </w:pPr>
      <w:r w:rsidRPr="001C05A1">
        <w:rPr>
          <w:b/>
        </w:rPr>
        <w:t>8. References</w:t>
      </w:r>
    </w:p>
    <w:p w14:paraId="172E162F" w14:textId="77777777" w:rsidR="001C05A1" w:rsidRDefault="001C05A1">
      <w:r>
        <w:t>• Bauer, W., Danker, F. W., Arndt, W. F., &amp; Gingrich, F. W. (BDAG), Greek-English Lexicon of the New Testament</w:t>
      </w:r>
    </w:p>
    <w:p w14:paraId="01CCEBF6" w14:textId="77777777" w:rsidR="001C05A1" w:rsidRDefault="001C05A1">
      <w:r>
        <w:t>• Theological Dictionary of the New Testament (Little Kittel)</w:t>
      </w:r>
    </w:p>
    <w:p w14:paraId="5F036DE0" w14:textId="77777777" w:rsidR="001C05A1" w:rsidRDefault="001C05A1">
      <w:r>
        <w:t>• Vine's Expository Dictionary of New Testament Words</w:t>
      </w:r>
    </w:p>
    <w:p w14:paraId="14C03124" w14:textId="219B178C" w:rsidR="004C5552" w:rsidRDefault="001C05A1">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5A1"/>
    <w:rsid w:val="00017747"/>
    <w:rsid w:val="00023A4A"/>
    <w:rsid w:val="0006763F"/>
    <w:rsid w:val="000C53AC"/>
    <w:rsid w:val="00146083"/>
    <w:rsid w:val="001B2D17"/>
    <w:rsid w:val="001C05A1"/>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3111"/>
  <w15:chartTrackingRefBased/>
  <w15:docId w15:val="{299444A1-4E29-4FAE-8FC3-5994C53AA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0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0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5A1"/>
    <w:rPr>
      <w:rFonts w:eastAsiaTheme="majorEastAsia" w:cstheme="majorBidi"/>
      <w:color w:val="272727" w:themeColor="text1" w:themeTint="D8"/>
    </w:rPr>
  </w:style>
  <w:style w:type="paragraph" w:styleId="Title">
    <w:name w:val="Title"/>
    <w:basedOn w:val="Normal"/>
    <w:next w:val="Normal"/>
    <w:link w:val="TitleChar"/>
    <w:uiPriority w:val="10"/>
    <w:qFormat/>
    <w:rsid w:val="001C0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5A1"/>
    <w:pPr>
      <w:spacing w:before="160"/>
      <w:jc w:val="center"/>
    </w:pPr>
    <w:rPr>
      <w:i/>
      <w:iCs/>
      <w:color w:val="404040" w:themeColor="text1" w:themeTint="BF"/>
    </w:rPr>
  </w:style>
  <w:style w:type="character" w:customStyle="1" w:styleId="QuoteChar">
    <w:name w:val="Quote Char"/>
    <w:basedOn w:val="DefaultParagraphFont"/>
    <w:link w:val="Quote"/>
    <w:uiPriority w:val="29"/>
    <w:rsid w:val="001C05A1"/>
    <w:rPr>
      <w:i/>
      <w:iCs/>
      <w:color w:val="404040" w:themeColor="text1" w:themeTint="BF"/>
    </w:rPr>
  </w:style>
  <w:style w:type="paragraph" w:styleId="ListParagraph">
    <w:name w:val="List Paragraph"/>
    <w:basedOn w:val="Normal"/>
    <w:uiPriority w:val="34"/>
    <w:qFormat/>
    <w:rsid w:val="001C05A1"/>
    <w:pPr>
      <w:ind w:left="720"/>
      <w:contextualSpacing/>
    </w:pPr>
  </w:style>
  <w:style w:type="character" w:styleId="IntenseEmphasis">
    <w:name w:val="Intense Emphasis"/>
    <w:basedOn w:val="DefaultParagraphFont"/>
    <w:uiPriority w:val="21"/>
    <w:qFormat/>
    <w:rsid w:val="001C05A1"/>
    <w:rPr>
      <w:i/>
      <w:iCs/>
      <w:color w:val="2E74B5" w:themeColor="accent1" w:themeShade="BF"/>
    </w:rPr>
  </w:style>
  <w:style w:type="paragraph" w:styleId="IntenseQuote">
    <w:name w:val="Intense Quote"/>
    <w:basedOn w:val="Normal"/>
    <w:next w:val="Normal"/>
    <w:link w:val="IntenseQuoteChar"/>
    <w:uiPriority w:val="30"/>
    <w:qFormat/>
    <w:rsid w:val="001C05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05A1"/>
    <w:rPr>
      <w:i/>
      <w:iCs/>
      <w:color w:val="2E74B5" w:themeColor="accent1" w:themeShade="BF"/>
    </w:rPr>
  </w:style>
  <w:style w:type="character" w:styleId="IntenseReference">
    <w:name w:val="Intense Reference"/>
    <w:basedOn w:val="DefaultParagraphFont"/>
    <w:uiPriority w:val="32"/>
    <w:qFormat/>
    <w:rsid w:val="001C05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4425</Characters>
  <Application>Microsoft Office Word</Application>
  <DocSecurity>0</DocSecurity>
  <Lines>85</Lines>
  <Paragraphs>46</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