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5DEC" w14:textId="77777777" w:rsidR="001A21BF" w:rsidRPr="001A21BF" w:rsidRDefault="001A21BF">
      <w:pPr>
        <w:rPr>
          <w:b/>
        </w:rPr>
      </w:pPr>
      <w:r w:rsidRPr="001A21BF">
        <w:rPr>
          <w:b/>
        </w:rPr>
        <w:t>ELEMENTS - ( stoicheion , Strong's G4747 )</w:t>
      </w:r>
    </w:p>
    <w:p w14:paraId="300824C5" w14:textId="77777777" w:rsidR="001A21BF" w:rsidRDefault="001A21BF">
      <w:r w:rsidRPr="001A21BF">
        <w:rPr>
          <w:b/>
        </w:rPr>
        <w:t>Summary:</w:t>
      </w:r>
    </w:p>
    <w:p w14:paraId="482B7968" w14:textId="77777777" w:rsidR="001A21BF" w:rsidRDefault="001A21BF">
      <w:r>
        <w:t>In the New Testament, stoicheion refers to the fundamental building blocks or basic principles of a system. When used metaphorically in Paul’s letters, it describes the elementary, foundational rules of human religion and the Mosaic Law—the spiritual "ABCs." In Galatians 4:3, being in bondage to the "elements of the world" means being enslaved to a rudimentary, works-based system of rituals, rules, and external ceremonies rather than enjoying the mature freedom and sonship found in Jesus Christ.</w:t>
      </w:r>
    </w:p>
    <w:p w14:paraId="358CA365" w14:textId="77777777" w:rsidR="001A21BF" w:rsidRDefault="001A21BF"/>
    <w:p w14:paraId="14354B18" w14:textId="77777777" w:rsidR="001A21BF" w:rsidRDefault="001A21BF">
      <w:r w:rsidRPr="001A21BF">
        <w:rPr>
          <w:b/>
        </w:rPr>
        <w:t>Full Study:</w:t>
      </w:r>
    </w:p>
    <w:p w14:paraId="0A89A048" w14:textId="77777777" w:rsidR="001A21BF" w:rsidRDefault="001A21BF"/>
    <w:p w14:paraId="323BCC93" w14:textId="77777777" w:rsidR="001A21BF" w:rsidRPr="001A21BF" w:rsidRDefault="001A21BF">
      <w:pPr>
        <w:rPr>
          <w:b/>
        </w:rPr>
      </w:pPr>
      <w:r w:rsidRPr="001A21BF">
        <w:rPr>
          <w:b/>
        </w:rPr>
        <w:t>1. Word Picture / Background</w:t>
      </w:r>
    </w:p>
    <w:p w14:paraId="6C55A09C" w14:textId="77777777" w:rsidR="001A21BF" w:rsidRDefault="001A21BF">
      <w:r>
        <w:t>• The word stoicheion comes from the root stoichos, meaning "a row," and is related to the verb stoicheo, which means "to walk in a line" or "to march in rank."</w:t>
      </w:r>
    </w:p>
    <w:p w14:paraId="7D2A85F5" w14:textId="77777777" w:rsidR="001A21BF" w:rsidRDefault="001A21BF">
      <w:r>
        <w:t>• In ancient Greek, the word originally referred to things placed in a row or series.</w:t>
      </w:r>
    </w:p>
    <w:p w14:paraId="3D223176" w14:textId="77777777" w:rsidR="001A21BF" w:rsidRDefault="001A21BF">
      <w:r>
        <w:t>• It became the standard term for the letters of the alphabet, because letters are placed in a row to form words. Just as learning the ABCs is the first step of childhood education, stoicheion came to represent the "first steps" or basic fundamentals of any subject.</w:t>
      </w:r>
    </w:p>
    <w:p w14:paraId="3E04412B" w14:textId="77777777" w:rsidR="001A21BF" w:rsidRDefault="001A21BF">
      <w:r>
        <w:t>• The term was also used to describe the foundational physical materials of the universe (earth, water, air, and fire) and the heavenly bodies (stars and planets) marching in their celestial rows.</w:t>
      </w:r>
    </w:p>
    <w:p w14:paraId="240997DC" w14:textId="77777777" w:rsidR="001A21BF" w:rsidRDefault="001A21BF"/>
    <w:p w14:paraId="4BD86010" w14:textId="77777777" w:rsidR="001A21BF" w:rsidRPr="001A21BF" w:rsidRDefault="001A21BF">
      <w:pPr>
        <w:rPr>
          <w:b/>
        </w:rPr>
      </w:pPr>
      <w:r w:rsidRPr="001A21BF">
        <w:rPr>
          <w:b/>
        </w:rPr>
        <w:t>2. Meaning / Lexical Definition</w:t>
      </w:r>
    </w:p>
    <w:p w14:paraId="1D99892E" w14:textId="77777777" w:rsidR="001A21BF" w:rsidRDefault="001A21BF">
      <w:r>
        <w:t>• Fundamental principles: The basic elements, rudiments, or primary rules of a subject or system.</w:t>
      </w:r>
    </w:p>
    <w:p w14:paraId="2B39CC2B" w14:textId="77777777" w:rsidR="001A21BF" w:rsidRDefault="001A21BF">
      <w:r>
        <w:t>• Physical components: The material elements that make up the physical universe.</w:t>
      </w:r>
    </w:p>
    <w:p w14:paraId="667E7F06" w14:textId="77777777" w:rsidR="001A21BF" w:rsidRDefault="001A21BF">
      <w:r>
        <w:t>• Cosmic / Spiritual forces: In some ancient literature, it referred to the elemental spirits or angelic/demonic beings believed to govern the physical world and the heavenly bodies.</w:t>
      </w:r>
    </w:p>
    <w:p w14:paraId="1CC97A5A" w14:textId="77777777" w:rsidR="001A21BF" w:rsidRDefault="001A21BF">
      <w:r>
        <w:lastRenderedPageBreak/>
        <w:t>• In the New Testament, the semantic range includes physical elements (2 Peter 3), the foundational truths of Christianity (Hebrews 5), and the inadequate, elementary religious systems of the world (Galatians and Colossians).</w:t>
      </w:r>
    </w:p>
    <w:p w14:paraId="39329E8A" w14:textId="77777777" w:rsidR="001A21BF" w:rsidRDefault="001A21BF"/>
    <w:p w14:paraId="1AB9F087" w14:textId="77777777" w:rsidR="001A21BF" w:rsidRPr="001A21BF" w:rsidRDefault="001A21BF">
      <w:pPr>
        <w:rPr>
          <w:b/>
        </w:rPr>
      </w:pPr>
      <w:r w:rsidRPr="001A21BF">
        <w:rPr>
          <w:b/>
        </w:rPr>
        <w:t>3. Usage and Word Pictures</w:t>
      </w:r>
    </w:p>
    <w:p w14:paraId="5D7F223A" w14:textId="77777777" w:rsidR="001A21BF" w:rsidRDefault="001A21BF">
      <w:r>
        <w:t>Paul frequently employs this word as a powerful, somewhat pejorative metaphor to describe human efforts at righteousness. He compares the entire system of the Mosaic Law, alongside Gentile pagan rituals, to the "ABCs" of spiritual childhood. Just as a grown adult no longer spends their day tracing the letters of the alphabet, a mature believer in Christ has graduated beyond the rigid, external boundaries of religious legalism. Returning to a law-based righteousness is like an adult willingly putting themselves back into a kindergarten classroom and viewing it as the highest level of learning.</w:t>
      </w:r>
    </w:p>
    <w:p w14:paraId="48B52172" w14:textId="77777777" w:rsidR="001A21BF" w:rsidRDefault="001A21BF"/>
    <w:p w14:paraId="52EDA357" w14:textId="77777777" w:rsidR="001A21BF" w:rsidRPr="001A21BF" w:rsidRDefault="001A21BF">
      <w:pPr>
        <w:rPr>
          <w:b/>
        </w:rPr>
      </w:pPr>
      <w:r w:rsidRPr="001A21BF">
        <w:rPr>
          <w:b/>
        </w:rPr>
        <w:t>4. Theological Implications</w:t>
      </w:r>
    </w:p>
    <w:p w14:paraId="6227D832" w14:textId="77777777" w:rsidR="001A21BF" w:rsidRDefault="001A21BF">
      <w:r>
        <w:t>The theological weight of this word centers on the contrast between slavery and sonship, and between spiritual infancy and maturity. The "elements" represent any system that demands external compliance (circumcision, dietary laws, holy days) as a means of justification. While the Law served a divine purpose as a guardian to lead people to Christ, it was only the foundational framework. The tragedy of legalism is that it takes the basic "elements" meant to prepare us for grace and turns them into a permanent system of bondage. Christ came to graduate His people into mature sonship, where they are led internally by the Holy Spirit rather than restricted externally by elementary rules.</w:t>
      </w:r>
    </w:p>
    <w:p w14:paraId="1BBA1719" w14:textId="77777777" w:rsidR="001A21BF" w:rsidRDefault="001A21BF"/>
    <w:p w14:paraId="31A31E2F" w14:textId="77777777" w:rsidR="001A21BF" w:rsidRPr="001A21BF" w:rsidRDefault="001A21BF">
      <w:pPr>
        <w:rPr>
          <w:b/>
        </w:rPr>
      </w:pPr>
      <w:r w:rsidRPr="001A21BF">
        <w:rPr>
          <w:b/>
        </w:rPr>
        <w:t>5. Contextual Nuance in the Passage</w:t>
      </w:r>
    </w:p>
    <w:p w14:paraId="2CAE0492" w14:textId="77777777" w:rsidR="001A21BF" w:rsidRDefault="001A21BF">
      <w:r>
        <w:t xml:space="preserve">In Galatians 4:3, Paul writes, "Even so we, when we were children, were in bondage under the elements of the world." The context is an analogy about an heir to an estate. While the heir is a child, he is no different from a slave—he is under guardians and managers. For the Jewish believer, these "guardians" were the elementary strictures of the Law. For the Gentile, they were the pagan rituals and worldly philosophies. In either case, before Christ came, humanity was locked in spiritual childhood, kept in bondage by the basic, fleshly regulations of religion. </w:t>
      </w:r>
    </w:p>
    <w:p w14:paraId="25AD1A0E" w14:textId="77777777" w:rsidR="001A21BF" w:rsidRDefault="001A21BF"/>
    <w:p w14:paraId="69926439" w14:textId="77777777" w:rsidR="001A21BF" w:rsidRPr="001A21BF" w:rsidRDefault="001A21BF">
      <w:pPr>
        <w:rPr>
          <w:b/>
        </w:rPr>
      </w:pPr>
      <w:r w:rsidRPr="001A21BF">
        <w:rPr>
          <w:b/>
        </w:rPr>
        <w:t>6. Key Uses in Other Verses (NKJV)</w:t>
      </w:r>
    </w:p>
    <w:p w14:paraId="1C4FA02F" w14:textId="77777777" w:rsidR="001A21BF" w:rsidRDefault="001A21BF">
      <w:r>
        <w:lastRenderedPageBreak/>
        <w:t>• Galatians 4:9 – "But now after you have known God, or rather are known by God, how is it that you turn again to the weak and beggarly elements [stoicheion], to which you desire again to be in bondage?"</w:t>
      </w:r>
    </w:p>
    <w:p w14:paraId="45A1DC50" w14:textId="77777777" w:rsidR="001A21BF" w:rsidRDefault="001A21BF">
      <w:r>
        <w:t>• Colossians 2:8 – "Beware lest anyone cheat you through philosophy and empty deceit, according to the tradition of men, according to the basic principles [stoicheion] of the world, and not according to Christ."</w:t>
      </w:r>
    </w:p>
    <w:p w14:paraId="254EA770" w14:textId="77777777" w:rsidR="001A21BF" w:rsidRDefault="001A21BF">
      <w:r>
        <w:t>• Hebrews 5:12 – "For though by this time you ought to be teachers, you need someone to teach you again the first principles [stoicheion] of the oracles of God; and you have come to need milk and not solid food."</w:t>
      </w:r>
    </w:p>
    <w:p w14:paraId="610AF412" w14:textId="77777777" w:rsidR="001A21BF" w:rsidRDefault="001A21BF">
      <w:r>
        <w:t>• 2 Peter 3:10 – "But the day of the Lord will come as a thief in the night, in which the heavens will pass away with a great noise, and the elements [stoicheion] will melt with fervent heat..."</w:t>
      </w:r>
    </w:p>
    <w:p w14:paraId="140456DE" w14:textId="77777777" w:rsidR="001A21BF" w:rsidRDefault="001A21BF"/>
    <w:p w14:paraId="646E64CB" w14:textId="77777777" w:rsidR="001A21BF" w:rsidRPr="001A21BF" w:rsidRDefault="001A21BF">
      <w:pPr>
        <w:rPr>
          <w:b/>
        </w:rPr>
      </w:pPr>
      <w:r w:rsidRPr="001A21BF">
        <w:rPr>
          <w:b/>
        </w:rPr>
        <w:t>7. Other Relevant Insights</w:t>
      </w:r>
    </w:p>
    <w:p w14:paraId="102EC12E" w14:textId="77777777" w:rsidR="001A21BF" w:rsidRDefault="001A21BF">
      <w:r>
        <w:t>• In Galatians 4:9, Paul calls these elements "weak and beggarly." They are weak because they possess no power to forgive sins or change the human heart. They are beggarly (bankrupt, impoverished) because they offer no spiritual inheritance or eternal wealth, in stark contrast to the unsearchable riches of Christ.</w:t>
      </w:r>
    </w:p>
    <w:p w14:paraId="1A058DFC" w14:textId="77777777" w:rsidR="001A21BF" w:rsidRDefault="001A21BF">
      <w:r>
        <w:t>• Because ancient people sometimes used stoicheia to refer to cosmic spiritual beings that ruled the nations, some expositors believe Paul is subtly identifying the demonic forces that orchestrate false religions. While this adds a dramatic layer, Paul's immediate emphasis in Galatians is on the rituals, days, months, and seasons of religious legalism (Galatians 4:10).</w:t>
      </w:r>
    </w:p>
    <w:p w14:paraId="34032D8B" w14:textId="77777777" w:rsidR="001A21BF" w:rsidRDefault="001A21BF"/>
    <w:p w14:paraId="363D92CC" w14:textId="77777777" w:rsidR="001A21BF" w:rsidRPr="001A21BF" w:rsidRDefault="001A21BF">
      <w:pPr>
        <w:rPr>
          <w:b/>
        </w:rPr>
      </w:pPr>
      <w:r w:rsidRPr="001A21BF">
        <w:rPr>
          <w:b/>
        </w:rPr>
        <w:t>8. References</w:t>
      </w:r>
    </w:p>
    <w:p w14:paraId="6317D2AD" w14:textId="77777777" w:rsidR="001A21BF" w:rsidRDefault="001A21BF">
      <w:r>
        <w:t>• BDAG (Bauer, Danker, Arndt, and Gingrich), Greek-English Lexicon of the New Testament</w:t>
      </w:r>
    </w:p>
    <w:p w14:paraId="344DDCE0" w14:textId="77777777" w:rsidR="001A21BF" w:rsidRDefault="001A21BF">
      <w:r>
        <w:t>• TDNT (Theological Dictionary of the New Testament)</w:t>
      </w:r>
    </w:p>
    <w:p w14:paraId="0EC391C5" w14:textId="77777777" w:rsidR="001A21BF" w:rsidRDefault="001A21BF">
      <w:r>
        <w:t>• Vine's Expository Dictionary of New Testament Words</w:t>
      </w:r>
    </w:p>
    <w:p w14:paraId="65DCAC85" w14:textId="77777777" w:rsidR="001A21BF" w:rsidRDefault="001A21BF">
      <w:r>
        <w:t>• Zodhiates' Complete Word Study Dictionary: New Testament</w:t>
      </w:r>
    </w:p>
    <w:p w14:paraId="64B74CCE" w14:textId="5DD35E61" w:rsidR="004C5552" w:rsidRDefault="001A21BF">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BF"/>
    <w:rsid w:val="00017747"/>
    <w:rsid w:val="00023A4A"/>
    <w:rsid w:val="0006763F"/>
    <w:rsid w:val="000C53AC"/>
    <w:rsid w:val="00146083"/>
    <w:rsid w:val="001A21BF"/>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A362"/>
  <w15:chartTrackingRefBased/>
  <w15:docId w15:val="{4787D372-5404-4EA9-A701-31789D8C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2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2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1BF"/>
    <w:rPr>
      <w:rFonts w:eastAsiaTheme="majorEastAsia" w:cstheme="majorBidi"/>
      <w:color w:val="272727" w:themeColor="text1" w:themeTint="D8"/>
    </w:rPr>
  </w:style>
  <w:style w:type="paragraph" w:styleId="Title">
    <w:name w:val="Title"/>
    <w:basedOn w:val="Normal"/>
    <w:next w:val="Normal"/>
    <w:link w:val="TitleChar"/>
    <w:uiPriority w:val="10"/>
    <w:qFormat/>
    <w:rsid w:val="001A2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1BF"/>
    <w:pPr>
      <w:spacing w:before="160"/>
      <w:jc w:val="center"/>
    </w:pPr>
    <w:rPr>
      <w:i/>
      <w:iCs/>
      <w:color w:val="404040" w:themeColor="text1" w:themeTint="BF"/>
    </w:rPr>
  </w:style>
  <w:style w:type="character" w:customStyle="1" w:styleId="QuoteChar">
    <w:name w:val="Quote Char"/>
    <w:basedOn w:val="DefaultParagraphFont"/>
    <w:link w:val="Quote"/>
    <w:uiPriority w:val="29"/>
    <w:rsid w:val="001A21BF"/>
    <w:rPr>
      <w:i/>
      <w:iCs/>
      <w:color w:val="404040" w:themeColor="text1" w:themeTint="BF"/>
    </w:rPr>
  </w:style>
  <w:style w:type="paragraph" w:styleId="ListParagraph">
    <w:name w:val="List Paragraph"/>
    <w:basedOn w:val="Normal"/>
    <w:uiPriority w:val="34"/>
    <w:qFormat/>
    <w:rsid w:val="001A21BF"/>
    <w:pPr>
      <w:ind w:left="720"/>
      <w:contextualSpacing/>
    </w:pPr>
  </w:style>
  <w:style w:type="character" w:styleId="IntenseEmphasis">
    <w:name w:val="Intense Emphasis"/>
    <w:basedOn w:val="DefaultParagraphFont"/>
    <w:uiPriority w:val="21"/>
    <w:qFormat/>
    <w:rsid w:val="001A21BF"/>
    <w:rPr>
      <w:i/>
      <w:iCs/>
      <w:color w:val="2E74B5" w:themeColor="accent1" w:themeShade="BF"/>
    </w:rPr>
  </w:style>
  <w:style w:type="paragraph" w:styleId="IntenseQuote">
    <w:name w:val="Intense Quote"/>
    <w:basedOn w:val="Normal"/>
    <w:next w:val="Normal"/>
    <w:link w:val="IntenseQuoteChar"/>
    <w:uiPriority w:val="30"/>
    <w:qFormat/>
    <w:rsid w:val="001A21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21BF"/>
    <w:rPr>
      <w:i/>
      <w:iCs/>
      <w:color w:val="2E74B5" w:themeColor="accent1" w:themeShade="BF"/>
    </w:rPr>
  </w:style>
  <w:style w:type="character" w:styleId="IntenseReference">
    <w:name w:val="Intense Reference"/>
    <w:basedOn w:val="DefaultParagraphFont"/>
    <w:uiPriority w:val="32"/>
    <w:qFormat/>
    <w:rsid w:val="001A21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936</Words>
  <Characters>4870</Characters>
  <Application>Microsoft Office Word</Application>
  <DocSecurity>0</DocSecurity>
  <Lines>93</Lines>
  <Paragraphs>50</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