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20395" w14:textId="77777777" w:rsidR="00D329E5" w:rsidRPr="00D329E5" w:rsidRDefault="00D329E5">
      <w:pPr>
        <w:rPr>
          <w:b/>
        </w:rPr>
      </w:pPr>
      <w:r w:rsidRPr="00D329E5">
        <w:rPr>
          <w:b/>
        </w:rPr>
        <w:t>FREE - ( eleutheros , Strong's G1658 )</w:t>
      </w:r>
    </w:p>
    <w:p w14:paraId="5A31F13F" w14:textId="77777777" w:rsidR="00D329E5" w:rsidRDefault="00D329E5">
      <w:r w:rsidRPr="00D329E5">
        <w:rPr>
          <w:b/>
        </w:rPr>
        <w:t>Summary:</w:t>
      </w:r>
    </w:p>
    <w:p w14:paraId="1E2944B0" w14:textId="77777777" w:rsidR="00D329E5" w:rsidRDefault="00D329E5">
      <w:r>
        <w:t xml:space="preserve">The word eleutheros primarily describes a person who is freeborn or emancipated, standing in direct contrast to a slave or bondservant. In the Greco-Roman world, a free person was self-determining, possessed legal rights, and was capable of receiving an inheritance. In Galatians 4:31, Paul uses eleutheros to conclude his powerful allegory of Sarah and Hagar, declaring that believers are children of the "free woman" (Sarah). Theologically, it signifies that Christians belong to the New Covenant of grace and are completely exempt from the bondage, condemnation, and legalistic demands of the Mosaic Law. </w:t>
      </w:r>
    </w:p>
    <w:p w14:paraId="28560CB0" w14:textId="77777777" w:rsidR="00D329E5" w:rsidRDefault="00D329E5"/>
    <w:p w14:paraId="6F26BDAA" w14:textId="77777777" w:rsidR="00D329E5" w:rsidRDefault="00D329E5">
      <w:r w:rsidRPr="00D329E5">
        <w:rPr>
          <w:b/>
        </w:rPr>
        <w:t>Full Study:</w:t>
      </w:r>
    </w:p>
    <w:p w14:paraId="0D3DC9E9" w14:textId="77777777" w:rsidR="00D329E5" w:rsidRDefault="00D329E5"/>
    <w:p w14:paraId="09C4AAE4" w14:textId="77777777" w:rsidR="00D329E5" w:rsidRPr="00D329E5" w:rsidRDefault="00D329E5">
      <w:pPr>
        <w:rPr>
          <w:b/>
        </w:rPr>
      </w:pPr>
      <w:r w:rsidRPr="00D329E5">
        <w:rPr>
          <w:b/>
        </w:rPr>
        <w:t>1. Word Picture / Background</w:t>
      </w:r>
    </w:p>
    <w:p w14:paraId="7A45F100" w14:textId="77777777" w:rsidR="00D329E5" w:rsidRDefault="00D329E5">
      <w:r>
        <w:t>• In ancient Greek society, humanity was largely divided into two categories: the doulos (slave) and the eleutheros (free citizen).</w:t>
      </w:r>
    </w:p>
    <w:p w14:paraId="19320DFC" w14:textId="77777777" w:rsidR="00D329E5" w:rsidRDefault="00D329E5">
      <w:r>
        <w:t>• A slave was considered property, lacking basic human rights, autonomy, or the ability to legally inherit. An eleutheros, by contrast, had citizenship, freedom of movement, and the legal standing to be an heir to a father's estate.</w:t>
      </w:r>
    </w:p>
    <w:p w14:paraId="2CEFAF96" w14:textId="77777777" w:rsidR="00D329E5" w:rsidRDefault="00D329E5">
      <w:r>
        <w:t>• The concept of manumission (freeing a slave) heavily colors the background of this word. In ancient times, a slave could be freed if a deity "purchased" them. The slave would pay the money to the pagan temple, and the priest would symbolically sell the slave to the god. From that moment, no human could ever claim ownership of them again; they were eleutheros—forever free in the eyes of society.</w:t>
      </w:r>
    </w:p>
    <w:p w14:paraId="010CED9A" w14:textId="77777777" w:rsidR="00D329E5" w:rsidRDefault="00D329E5"/>
    <w:p w14:paraId="75B1AFD3" w14:textId="77777777" w:rsidR="00D329E5" w:rsidRPr="00D329E5" w:rsidRDefault="00D329E5">
      <w:pPr>
        <w:rPr>
          <w:b/>
        </w:rPr>
      </w:pPr>
      <w:r w:rsidRPr="00D329E5">
        <w:rPr>
          <w:b/>
        </w:rPr>
        <w:t>2. Meaning / Lexical Definition</w:t>
      </w:r>
    </w:p>
    <w:p w14:paraId="439B43B7" w14:textId="77777777" w:rsidR="00D329E5" w:rsidRDefault="00D329E5">
      <w:r>
        <w:t>• Literally: Free, not a slave, not bound, exempt from liability or obligation.</w:t>
      </w:r>
    </w:p>
    <w:p w14:paraId="2765CE7A" w14:textId="77777777" w:rsidR="00D329E5" w:rsidRDefault="00D329E5">
      <w:r>
        <w:t>• Figuratively: Emancipated from the dominion of sin, exempt from the yoke of the Mosaic Law, and unrestrained in the liberty given by the Spirit.</w:t>
      </w:r>
    </w:p>
    <w:p w14:paraId="3080C160" w14:textId="77777777" w:rsidR="00D329E5" w:rsidRDefault="00D329E5">
      <w:r>
        <w:t>• It refers to a state of being, denoting the status of one who is not under the control or ownership of an oppressive master.</w:t>
      </w:r>
    </w:p>
    <w:p w14:paraId="1DAF9F83" w14:textId="77777777" w:rsidR="00D329E5" w:rsidRDefault="00D329E5"/>
    <w:p w14:paraId="5F7E7EA0" w14:textId="77777777" w:rsidR="00D329E5" w:rsidRPr="00D329E5" w:rsidRDefault="00D329E5">
      <w:pPr>
        <w:rPr>
          <w:b/>
        </w:rPr>
      </w:pPr>
      <w:r w:rsidRPr="00D329E5">
        <w:rPr>
          <w:b/>
        </w:rPr>
        <w:t>3. Usage and Word Pictures</w:t>
      </w:r>
    </w:p>
    <w:p w14:paraId="0D7B7008" w14:textId="77777777" w:rsidR="00D329E5" w:rsidRDefault="00D329E5">
      <w:r>
        <w:t>• The Contrast of Masters: Eleutheros is most frequently contrasted with slavery. In the New Testament, this physical reality is mapped onto spiritual realities. Everyone is born into slavery (to sin and the Law), but through Christ, believers are transferred into the status of eleutheros.</w:t>
      </w:r>
    </w:p>
    <w:p w14:paraId="6B7E16DF" w14:textId="77777777" w:rsidR="00D329E5" w:rsidRDefault="00D329E5">
      <w:r>
        <w:t>• The Ironic Use: Paul sometimes uses the word ironically, as in Romans 6:20, where he points out that before coming to Christ, people were "free" in regard to righteousness—meaning they had no relationship to it and produced no good fruit.</w:t>
      </w:r>
    </w:p>
    <w:p w14:paraId="4087E8FA" w14:textId="77777777" w:rsidR="00D329E5" w:rsidRDefault="00D329E5"/>
    <w:p w14:paraId="0ACF19A7" w14:textId="77777777" w:rsidR="00D329E5" w:rsidRPr="00D329E5" w:rsidRDefault="00D329E5">
      <w:pPr>
        <w:rPr>
          <w:b/>
        </w:rPr>
      </w:pPr>
      <w:r w:rsidRPr="00D329E5">
        <w:rPr>
          <w:b/>
        </w:rPr>
        <w:t>4. Theological Implications</w:t>
      </w:r>
    </w:p>
    <w:p w14:paraId="57D4031F" w14:textId="77777777" w:rsidR="00D329E5" w:rsidRDefault="00D329E5">
      <w:r>
        <w:t>• Grace vs. Works: Theologically, to be eleutheros is to rely entirely on the grace of God rather than human effort. A slave works out of fear and obligation; a free child obeys out of love and secure standing in the family.</w:t>
      </w:r>
    </w:p>
    <w:p w14:paraId="1E259244" w14:textId="77777777" w:rsidR="00D329E5" w:rsidRDefault="00D329E5">
      <w:r>
        <w:t>• The Paradox of Freedom: Biblical freedom is never absolute autonomy or a license to sin. To be set free (eleutheros) from sin and the Law is to simultaneously become a willing bondservant (doulos) to God and to righteousness. True freedom is the restored capacity to be what God designed humanity to be.</w:t>
      </w:r>
    </w:p>
    <w:p w14:paraId="5E377CCB" w14:textId="77777777" w:rsidR="00D329E5" w:rsidRDefault="00D329E5">
      <w:r>
        <w:t>• Inheritance: Because the believer is "free," they are a legitimate child of the King and, therefore, an heir of God's promises. Slaves do not inherit; free sons do.</w:t>
      </w:r>
    </w:p>
    <w:p w14:paraId="5E1E0C28" w14:textId="77777777" w:rsidR="00D329E5" w:rsidRDefault="00D329E5"/>
    <w:p w14:paraId="48F20A18" w14:textId="77777777" w:rsidR="00D329E5" w:rsidRPr="00D329E5" w:rsidRDefault="00D329E5">
      <w:pPr>
        <w:rPr>
          <w:b/>
        </w:rPr>
      </w:pPr>
      <w:r w:rsidRPr="00D329E5">
        <w:rPr>
          <w:b/>
        </w:rPr>
        <w:t>5. Contextual Nuance in the Passage</w:t>
      </w:r>
    </w:p>
    <w:p w14:paraId="548B15A5" w14:textId="77777777" w:rsidR="00D329E5" w:rsidRDefault="00D329E5">
      <w:r>
        <w:t>• In Galatians 4, Paul employs an allegory using Abraham’s two sons: Ishmael (born to Hagar, the slave woman) and Isaac (born to Sarah, the free woman).</w:t>
      </w:r>
    </w:p>
    <w:p w14:paraId="471E0568" w14:textId="77777777" w:rsidR="00D329E5" w:rsidRDefault="00D329E5">
      <w:r>
        <w:t>• Hagar represents Mount Sinai, the Old Covenant of the Law, and human effort. Her children are born into slavery.</w:t>
      </w:r>
    </w:p>
    <w:p w14:paraId="65C9015E" w14:textId="77777777" w:rsidR="00D329E5" w:rsidRDefault="00D329E5">
      <w:r>
        <w:t>• Sarah represents the New Covenant of promise, grace, and the "Jerusalem above."</w:t>
      </w:r>
    </w:p>
    <w:p w14:paraId="6E701869" w14:textId="77777777" w:rsidR="00D329E5" w:rsidRDefault="00D329E5">
      <w:r>
        <w:t xml:space="preserve">• When Paul triumphantly states in Galatians 4:31, "we are not children of the bondwoman but of the free [eleutheros]," he is rendering a decisive verdict against the Judaizers who wanted to bring the Galatian Christians back under the Mosaic Law. Paul is telling the </w:t>
      </w:r>
      <w:r>
        <w:lastRenderedPageBreak/>
        <w:t>church: You are Isaacs. You are born of the Spirit and the promise. You do not belong to the covenant of slavery. Live in the freedom of grace.</w:t>
      </w:r>
    </w:p>
    <w:p w14:paraId="1616A423" w14:textId="77777777" w:rsidR="00D329E5" w:rsidRDefault="00D329E5"/>
    <w:p w14:paraId="063D2D85" w14:textId="77777777" w:rsidR="00D329E5" w:rsidRPr="00D329E5" w:rsidRDefault="00D329E5">
      <w:pPr>
        <w:rPr>
          <w:b/>
        </w:rPr>
      </w:pPr>
      <w:r w:rsidRPr="00D329E5">
        <w:rPr>
          <w:b/>
        </w:rPr>
        <w:t>6. Key Uses in Other Verses (NKJV)</w:t>
      </w:r>
    </w:p>
    <w:p w14:paraId="6F8F220A" w14:textId="77777777" w:rsidR="00D329E5" w:rsidRDefault="00D329E5">
      <w:r>
        <w:t>• John 8:36 – "Therefore if the Son makes you free, you shall be free [eleutheros] indeed."</w:t>
      </w:r>
    </w:p>
    <w:p w14:paraId="79B649F1" w14:textId="77777777" w:rsidR="00D329E5" w:rsidRDefault="00D329E5">
      <w:r>
        <w:t>• Galatians 3:28 – "There is neither Jew nor Greek, there is neither slave nor free [eleutheros], there is neither male nor female; for you are all one in Christ Jesus."</w:t>
      </w:r>
    </w:p>
    <w:p w14:paraId="1C1B5D30" w14:textId="77777777" w:rsidR="00D329E5" w:rsidRDefault="00D329E5">
      <w:r>
        <w:t>• 1 Peter 2:16 – "...as free [eleutheros], yet not using liberty as a cloak for vice, but as bondservants of God."</w:t>
      </w:r>
    </w:p>
    <w:p w14:paraId="0208181B" w14:textId="77777777" w:rsidR="00D329E5" w:rsidRDefault="00D329E5">
      <w:r>
        <w:t>• Romans 7:3 – "So then if, while her husband lives, she marries another man, she will be called an adulteress; but if her husband dies, she is free [eleutheros] from that law, so that she is no adulteress, though she has married another man."</w:t>
      </w:r>
    </w:p>
    <w:p w14:paraId="66A85C8C" w14:textId="77777777" w:rsidR="00D329E5" w:rsidRDefault="00D329E5"/>
    <w:p w14:paraId="06504554" w14:textId="77777777" w:rsidR="00D329E5" w:rsidRPr="00D329E5" w:rsidRDefault="00D329E5">
      <w:pPr>
        <w:rPr>
          <w:b/>
        </w:rPr>
      </w:pPr>
      <w:r w:rsidRPr="00D329E5">
        <w:rPr>
          <w:b/>
        </w:rPr>
        <w:t>7. Other Relevant Insights</w:t>
      </w:r>
    </w:p>
    <w:p w14:paraId="2B194C6F" w14:textId="77777777" w:rsidR="00D329E5" w:rsidRDefault="00D329E5">
      <w:r>
        <w:t>• The transition from Galatians 4:31 to Galatians 5:1 is seamless and pastoral. Because believers are children of the free woman (4:31), Paul commands them to "Stand fast therefore in the liberty by which Christ has made us free, and do not be entangled again with a yoke of bondage" (5:1). The positional status of being eleutheros demands a practical life of resisting spiritual slavery.</w:t>
      </w:r>
    </w:p>
    <w:p w14:paraId="09B75CA3" w14:textId="77777777" w:rsidR="00D329E5" w:rsidRDefault="00D329E5"/>
    <w:p w14:paraId="1E16562C" w14:textId="77777777" w:rsidR="00D329E5" w:rsidRPr="00D329E5" w:rsidRDefault="00D329E5">
      <w:pPr>
        <w:rPr>
          <w:b/>
        </w:rPr>
      </w:pPr>
      <w:r w:rsidRPr="00D329E5">
        <w:rPr>
          <w:b/>
        </w:rPr>
        <w:t>8. References</w:t>
      </w:r>
    </w:p>
    <w:p w14:paraId="7E0D14ED" w14:textId="77777777" w:rsidR="00D329E5" w:rsidRDefault="00D329E5">
      <w:r>
        <w:t>• BDAG (Bauer, Danker, Arndt, and Gingrich), Greek-English Lexicon of the New Testament</w:t>
      </w:r>
    </w:p>
    <w:p w14:paraId="3A05D2FB" w14:textId="77777777" w:rsidR="00D329E5" w:rsidRDefault="00D329E5">
      <w:r>
        <w:t>• NIDNTTE (New International Dictionary of New Testament Theology and Exegesis)</w:t>
      </w:r>
    </w:p>
    <w:p w14:paraId="01C5BF13" w14:textId="77777777" w:rsidR="00D329E5" w:rsidRDefault="00D329E5">
      <w:r>
        <w:t>• TDNT (Theological Dictionary of the New Testament)</w:t>
      </w:r>
    </w:p>
    <w:p w14:paraId="76FE8225" w14:textId="1A3FDB3A" w:rsidR="004C5552" w:rsidRDefault="00D329E5">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E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29E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D9D48"/>
  <w15:chartTrackingRefBased/>
  <w15:docId w15:val="{C4629AD6-8B3B-4034-9E64-F698FD261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2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2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9E5"/>
    <w:rPr>
      <w:rFonts w:eastAsiaTheme="majorEastAsia" w:cstheme="majorBidi"/>
      <w:color w:val="272727" w:themeColor="text1" w:themeTint="D8"/>
    </w:rPr>
  </w:style>
  <w:style w:type="paragraph" w:styleId="Title">
    <w:name w:val="Title"/>
    <w:basedOn w:val="Normal"/>
    <w:next w:val="Normal"/>
    <w:link w:val="TitleChar"/>
    <w:uiPriority w:val="10"/>
    <w:qFormat/>
    <w:rsid w:val="00D32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9E5"/>
    <w:pPr>
      <w:spacing w:before="160"/>
      <w:jc w:val="center"/>
    </w:pPr>
    <w:rPr>
      <w:i/>
      <w:iCs/>
      <w:color w:val="404040" w:themeColor="text1" w:themeTint="BF"/>
    </w:rPr>
  </w:style>
  <w:style w:type="character" w:customStyle="1" w:styleId="QuoteChar">
    <w:name w:val="Quote Char"/>
    <w:basedOn w:val="DefaultParagraphFont"/>
    <w:link w:val="Quote"/>
    <w:uiPriority w:val="29"/>
    <w:rsid w:val="00D329E5"/>
    <w:rPr>
      <w:i/>
      <w:iCs/>
      <w:color w:val="404040" w:themeColor="text1" w:themeTint="BF"/>
    </w:rPr>
  </w:style>
  <w:style w:type="paragraph" w:styleId="ListParagraph">
    <w:name w:val="List Paragraph"/>
    <w:basedOn w:val="Normal"/>
    <w:uiPriority w:val="34"/>
    <w:qFormat/>
    <w:rsid w:val="00D329E5"/>
    <w:pPr>
      <w:ind w:left="720"/>
      <w:contextualSpacing/>
    </w:pPr>
  </w:style>
  <w:style w:type="character" w:styleId="IntenseEmphasis">
    <w:name w:val="Intense Emphasis"/>
    <w:basedOn w:val="DefaultParagraphFont"/>
    <w:uiPriority w:val="21"/>
    <w:qFormat/>
    <w:rsid w:val="00D329E5"/>
    <w:rPr>
      <w:i/>
      <w:iCs/>
      <w:color w:val="2E74B5" w:themeColor="accent1" w:themeShade="BF"/>
    </w:rPr>
  </w:style>
  <w:style w:type="paragraph" w:styleId="IntenseQuote">
    <w:name w:val="Intense Quote"/>
    <w:basedOn w:val="Normal"/>
    <w:next w:val="Normal"/>
    <w:link w:val="IntenseQuoteChar"/>
    <w:uiPriority w:val="30"/>
    <w:qFormat/>
    <w:rsid w:val="00D329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29E5"/>
    <w:rPr>
      <w:i/>
      <w:iCs/>
      <w:color w:val="2E74B5" w:themeColor="accent1" w:themeShade="BF"/>
    </w:rPr>
  </w:style>
  <w:style w:type="character" w:styleId="IntenseReference">
    <w:name w:val="Intense Reference"/>
    <w:basedOn w:val="DefaultParagraphFont"/>
    <w:uiPriority w:val="32"/>
    <w:qFormat/>
    <w:rsid w:val="00D329E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855</Words>
  <Characters>4448</Characters>
  <Application>Microsoft Office Word</Application>
  <DocSecurity>0</DocSecurity>
  <Lines>85</Lines>
  <Paragraphs>46</Paragraphs>
  <ScaleCrop>false</ScaleCrop>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